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43DC" w14:textId="77777777" w:rsidR="00C74B4E" w:rsidRPr="00562564" w:rsidRDefault="00C74B4E" w:rsidP="00C74B4E">
      <w:pPr>
        <w:spacing w:after="0"/>
        <w:jc w:val="center"/>
        <w:rPr>
          <w:rFonts w:ascii="Arial" w:hAnsi="Arial" w:cs="Arial"/>
          <w:sz w:val="40"/>
          <w:szCs w:val="40"/>
        </w:rPr>
      </w:pPr>
    </w:p>
    <w:p w14:paraId="170535CD" w14:textId="77777777" w:rsidR="00C74B4E" w:rsidRPr="00562564" w:rsidRDefault="00C74B4E" w:rsidP="00C74B4E">
      <w:pPr>
        <w:spacing w:after="0"/>
        <w:jc w:val="center"/>
        <w:rPr>
          <w:rFonts w:ascii="Arial" w:hAnsi="Arial" w:cs="Arial"/>
          <w:sz w:val="40"/>
          <w:szCs w:val="40"/>
        </w:rPr>
      </w:pPr>
    </w:p>
    <w:p w14:paraId="3DEDBC02" w14:textId="77777777" w:rsidR="00C74B4E" w:rsidRPr="00562564" w:rsidRDefault="00C74B4E" w:rsidP="00C74B4E">
      <w:pPr>
        <w:spacing w:after="0"/>
        <w:rPr>
          <w:rFonts w:ascii="Arial" w:hAnsi="Arial" w:cs="Arial"/>
          <w:sz w:val="40"/>
          <w:szCs w:val="40"/>
        </w:rPr>
      </w:pPr>
      <w:r w:rsidRPr="00562564">
        <w:rPr>
          <w:rFonts w:ascii="Arial" w:hAnsi="Arial" w:cs="Arial"/>
          <w:sz w:val="40"/>
          <w:szCs w:val="40"/>
        </w:rPr>
        <w:t>Utah Hazardous Materials Emergency Preparedness (HMEP)</w:t>
      </w:r>
    </w:p>
    <w:p w14:paraId="64527DF4" w14:textId="2DAE08FC" w:rsidR="00C74B4E" w:rsidRPr="00562564" w:rsidRDefault="00034D37" w:rsidP="00C74B4E">
      <w:pPr>
        <w:spacing w:after="0"/>
        <w:jc w:val="center"/>
        <w:rPr>
          <w:rFonts w:ascii="Arial" w:hAnsi="Arial" w:cs="Arial"/>
          <w:sz w:val="40"/>
          <w:szCs w:val="40"/>
        </w:rPr>
      </w:pPr>
      <w:r>
        <w:rPr>
          <w:rFonts w:ascii="Arial" w:hAnsi="Arial" w:cs="Arial"/>
          <w:sz w:val="40"/>
          <w:szCs w:val="40"/>
        </w:rPr>
        <w:t>20</w:t>
      </w:r>
      <w:r w:rsidR="00AE7C64">
        <w:rPr>
          <w:rFonts w:ascii="Arial" w:hAnsi="Arial" w:cs="Arial"/>
          <w:sz w:val="40"/>
          <w:szCs w:val="40"/>
        </w:rPr>
        <w:t>2</w:t>
      </w:r>
      <w:r w:rsidR="00B475DE">
        <w:rPr>
          <w:rFonts w:ascii="Arial" w:hAnsi="Arial" w:cs="Arial"/>
          <w:sz w:val="40"/>
          <w:szCs w:val="40"/>
        </w:rPr>
        <w:t>2</w:t>
      </w:r>
      <w:r w:rsidR="00C74B4E" w:rsidRPr="00562564">
        <w:rPr>
          <w:rFonts w:ascii="Arial" w:hAnsi="Arial" w:cs="Arial"/>
          <w:sz w:val="40"/>
          <w:szCs w:val="40"/>
        </w:rPr>
        <w:t xml:space="preserve"> Planning Grant Guidance</w:t>
      </w:r>
    </w:p>
    <w:p w14:paraId="4BB6E2B1" w14:textId="77777777" w:rsidR="00364048" w:rsidRPr="00562564" w:rsidRDefault="00364048" w:rsidP="00C74B4E">
      <w:pPr>
        <w:spacing w:after="0"/>
        <w:jc w:val="center"/>
        <w:rPr>
          <w:rFonts w:ascii="Arial" w:hAnsi="Arial" w:cs="Arial"/>
          <w:sz w:val="40"/>
          <w:szCs w:val="40"/>
        </w:rPr>
      </w:pPr>
    </w:p>
    <w:p w14:paraId="42236D1A" w14:textId="77777777" w:rsidR="00C74B4E" w:rsidRPr="00562564" w:rsidRDefault="00C74B4E" w:rsidP="00C74B4E">
      <w:pPr>
        <w:spacing w:after="0"/>
        <w:jc w:val="center"/>
        <w:rPr>
          <w:rFonts w:ascii="Arial" w:hAnsi="Arial" w:cs="Arial"/>
          <w:sz w:val="40"/>
          <w:szCs w:val="40"/>
        </w:rPr>
      </w:pPr>
      <w:r w:rsidRPr="00562564">
        <w:rPr>
          <w:rFonts w:ascii="Arial" w:hAnsi="Arial" w:cs="Arial"/>
          <w:noProof/>
          <w:sz w:val="40"/>
          <w:szCs w:val="40"/>
        </w:rPr>
        <w:drawing>
          <wp:inline distT="0" distB="0" distL="0" distR="0" wp14:anchorId="63312301" wp14:editId="6F18C164">
            <wp:extent cx="2507851" cy="2584622"/>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DEM large jpg.jpg"/>
                    <pic:cNvPicPr/>
                  </pic:nvPicPr>
                  <pic:blipFill>
                    <a:blip r:embed="rId7">
                      <a:extLst>
                        <a:ext uri="{28A0092B-C50C-407E-A947-70E740481C1C}">
                          <a14:useLocalDpi xmlns:a14="http://schemas.microsoft.com/office/drawing/2010/main" val="0"/>
                        </a:ext>
                      </a:extLst>
                    </a:blip>
                    <a:stretch>
                      <a:fillRect/>
                    </a:stretch>
                  </pic:blipFill>
                  <pic:spPr>
                    <a:xfrm>
                      <a:off x="0" y="0"/>
                      <a:ext cx="2507851" cy="2584622"/>
                    </a:xfrm>
                    <a:prstGeom prst="rect">
                      <a:avLst/>
                    </a:prstGeom>
                  </pic:spPr>
                </pic:pic>
              </a:graphicData>
            </a:graphic>
          </wp:inline>
        </w:drawing>
      </w:r>
    </w:p>
    <w:p w14:paraId="641D5F40" w14:textId="77777777" w:rsidR="00C74B4E" w:rsidRPr="00562564" w:rsidRDefault="00C74B4E" w:rsidP="00C74B4E">
      <w:pPr>
        <w:spacing w:after="0"/>
        <w:jc w:val="center"/>
        <w:rPr>
          <w:rFonts w:ascii="Arial" w:hAnsi="Arial" w:cs="Arial"/>
          <w:sz w:val="40"/>
          <w:szCs w:val="40"/>
        </w:rPr>
      </w:pPr>
    </w:p>
    <w:p w14:paraId="55DC0E2A" w14:textId="77777777" w:rsidR="00C74B4E" w:rsidRPr="00562564" w:rsidRDefault="00C74B4E" w:rsidP="00C74B4E">
      <w:pPr>
        <w:spacing w:after="0"/>
        <w:jc w:val="center"/>
        <w:rPr>
          <w:rFonts w:ascii="Arial" w:hAnsi="Arial" w:cs="Arial"/>
          <w:sz w:val="40"/>
          <w:szCs w:val="40"/>
        </w:rPr>
      </w:pPr>
    </w:p>
    <w:p w14:paraId="76183B05" w14:textId="77777777" w:rsidR="00C74B4E" w:rsidRPr="00562564" w:rsidRDefault="00C74B4E" w:rsidP="00C74B4E">
      <w:pPr>
        <w:spacing w:after="0"/>
        <w:ind w:right="720" w:firstLine="720"/>
        <w:jc w:val="center"/>
        <w:rPr>
          <w:rFonts w:ascii="Arial" w:hAnsi="Arial" w:cs="Arial"/>
          <w:sz w:val="28"/>
          <w:szCs w:val="28"/>
        </w:rPr>
      </w:pPr>
    </w:p>
    <w:p w14:paraId="1A9D1FE3" w14:textId="77777777" w:rsidR="00C74B4E" w:rsidRPr="00562564" w:rsidRDefault="00C74B4E" w:rsidP="00C74B4E">
      <w:pPr>
        <w:spacing w:after="0"/>
        <w:ind w:right="720" w:firstLine="720"/>
        <w:jc w:val="center"/>
        <w:rPr>
          <w:rFonts w:ascii="Arial" w:hAnsi="Arial" w:cs="Arial"/>
          <w:sz w:val="28"/>
          <w:szCs w:val="28"/>
        </w:rPr>
      </w:pPr>
    </w:p>
    <w:p w14:paraId="18DCFEB1" w14:textId="77777777" w:rsidR="00C74B4E" w:rsidRPr="00562564" w:rsidRDefault="00C74B4E" w:rsidP="00C74B4E">
      <w:pPr>
        <w:spacing w:after="0"/>
        <w:ind w:right="720" w:firstLine="720"/>
        <w:jc w:val="center"/>
        <w:rPr>
          <w:rFonts w:ascii="Arial" w:hAnsi="Arial" w:cs="Arial"/>
          <w:sz w:val="28"/>
          <w:szCs w:val="28"/>
        </w:rPr>
      </w:pPr>
    </w:p>
    <w:p w14:paraId="71237AC1" w14:textId="77777777" w:rsidR="00C74B4E" w:rsidRPr="00562564" w:rsidRDefault="00C74B4E" w:rsidP="00C74B4E">
      <w:pPr>
        <w:spacing w:after="0"/>
        <w:ind w:right="720" w:firstLine="720"/>
        <w:jc w:val="center"/>
        <w:rPr>
          <w:rFonts w:ascii="Arial" w:hAnsi="Arial" w:cs="Arial"/>
          <w:sz w:val="28"/>
          <w:szCs w:val="28"/>
        </w:rPr>
      </w:pPr>
    </w:p>
    <w:p w14:paraId="79292FA0" w14:textId="77777777" w:rsidR="00C74B4E" w:rsidRPr="00562564" w:rsidRDefault="00C74B4E" w:rsidP="00C74B4E">
      <w:pPr>
        <w:spacing w:after="0"/>
        <w:ind w:right="720" w:firstLine="720"/>
        <w:jc w:val="center"/>
        <w:rPr>
          <w:rFonts w:ascii="Arial" w:hAnsi="Arial" w:cs="Arial"/>
          <w:sz w:val="28"/>
          <w:szCs w:val="28"/>
        </w:rPr>
      </w:pPr>
    </w:p>
    <w:p w14:paraId="3C151485" w14:textId="77777777" w:rsidR="00C74B4E" w:rsidRPr="00562564" w:rsidRDefault="00C74B4E" w:rsidP="00C74B4E">
      <w:pPr>
        <w:spacing w:after="0"/>
        <w:ind w:right="720" w:firstLine="720"/>
        <w:jc w:val="center"/>
        <w:rPr>
          <w:rFonts w:ascii="Arial" w:hAnsi="Arial" w:cs="Arial"/>
          <w:sz w:val="28"/>
          <w:szCs w:val="28"/>
        </w:rPr>
      </w:pPr>
    </w:p>
    <w:p w14:paraId="0FC114DA" w14:textId="77777777" w:rsidR="00C74B4E" w:rsidRPr="00562564" w:rsidRDefault="00C74B4E" w:rsidP="00C74B4E">
      <w:pPr>
        <w:spacing w:after="0"/>
        <w:ind w:right="720" w:firstLine="720"/>
        <w:jc w:val="center"/>
        <w:rPr>
          <w:rFonts w:ascii="Arial" w:hAnsi="Arial" w:cs="Arial"/>
          <w:color w:val="000000"/>
          <w:sz w:val="28"/>
          <w:szCs w:val="28"/>
        </w:rPr>
      </w:pPr>
      <w:r w:rsidRPr="00562564">
        <w:rPr>
          <w:rFonts w:ascii="Arial" w:hAnsi="Arial" w:cs="Arial"/>
          <w:sz w:val="28"/>
          <w:szCs w:val="28"/>
        </w:rPr>
        <w:t xml:space="preserve">Administered </w:t>
      </w:r>
      <w:r w:rsidRPr="00562564">
        <w:rPr>
          <w:rFonts w:ascii="Arial" w:hAnsi="Arial" w:cs="Arial"/>
          <w:color w:val="000000"/>
          <w:sz w:val="28"/>
          <w:szCs w:val="28"/>
        </w:rPr>
        <w:t>by Utah Department of Public Safety</w:t>
      </w:r>
    </w:p>
    <w:p w14:paraId="7D499D33" w14:textId="77777777" w:rsidR="00C74B4E" w:rsidRPr="00562564" w:rsidRDefault="003E2731" w:rsidP="00C74B4E">
      <w:pPr>
        <w:spacing w:after="0"/>
        <w:ind w:right="720" w:firstLine="720"/>
        <w:jc w:val="center"/>
        <w:rPr>
          <w:rFonts w:ascii="Arial" w:hAnsi="Arial" w:cs="Arial"/>
          <w:color w:val="000000"/>
          <w:sz w:val="28"/>
          <w:szCs w:val="28"/>
        </w:rPr>
      </w:pPr>
      <w:r w:rsidRPr="00562564">
        <w:rPr>
          <w:rFonts w:ascii="Arial" w:hAnsi="Arial" w:cs="Arial"/>
          <w:color w:val="000000"/>
          <w:sz w:val="28"/>
          <w:szCs w:val="28"/>
        </w:rPr>
        <w:t>State Fire Marshal’s Office-Hazmat Section</w:t>
      </w:r>
    </w:p>
    <w:p w14:paraId="0C209B9A" w14:textId="77777777" w:rsidR="00C74B4E" w:rsidRPr="00562564" w:rsidRDefault="003E2731" w:rsidP="00C74B4E">
      <w:pPr>
        <w:spacing w:after="0"/>
        <w:ind w:right="720" w:firstLine="720"/>
        <w:jc w:val="center"/>
        <w:rPr>
          <w:rFonts w:ascii="Arial" w:hAnsi="Arial" w:cs="Arial"/>
          <w:color w:val="000000"/>
          <w:sz w:val="28"/>
          <w:szCs w:val="28"/>
        </w:rPr>
      </w:pPr>
      <w:r w:rsidRPr="00562564">
        <w:rPr>
          <w:rFonts w:ascii="Arial" w:hAnsi="Arial" w:cs="Arial"/>
          <w:color w:val="000000"/>
          <w:sz w:val="28"/>
          <w:szCs w:val="28"/>
        </w:rPr>
        <w:t xml:space="preserve">410 W 9800 S </w:t>
      </w:r>
    </w:p>
    <w:p w14:paraId="59FE0FFA" w14:textId="77777777" w:rsidR="00C74B4E" w:rsidRPr="00562564" w:rsidRDefault="003E2731" w:rsidP="00C74B4E">
      <w:pPr>
        <w:spacing w:after="0"/>
        <w:ind w:right="720" w:firstLine="720"/>
        <w:jc w:val="center"/>
        <w:rPr>
          <w:rFonts w:ascii="Arial" w:hAnsi="Arial" w:cs="Arial"/>
          <w:color w:val="000000"/>
          <w:sz w:val="28"/>
          <w:szCs w:val="28"/>
        </w:rPr>
      </w:pPr>
      <w:r w:rsidRPr="00562564">
        <w:rPr>
          <w:rFonts w:ascii="Arial" w:hAnsi="Arial" w:cs="Arial"/>
          <w:color w:val="000000"/>
          <w:sz w:val="28"/>
          <w:szCs w:val="28"/>
        </w:rPr>
        <w:t>Sandy, UT 84070</w:t>
      </w:r>
    </w:p>
    <w:p w14:paraId="02B7CA08" w14:textId="77777777" w:rsidR="00C74B4E" w:rsidRPr="00562564" w:rsidRDefault="00C74B4E" w:rsidP="00C74B4E">
      <w:pPr>
        <w:spacing w:after="0"/>
        <w:ind w:right="720" w:firstLine="720"/>
        <w:jc w:val="center"/>
        <w:rPr>
          <w:rFonts w:ascii="Arial" w:hAnsi="Arial" w:cs="Arial"/>
          <w:color w:val="000000"/>
          <w:sz w:val="28"/>
          <w:szCs w:val="28"/>
        </w:rPr>
      </w:pPr>
      <w:r w:rsidRPr="00562564">
        <w:rPr>
          <w:rFonts w:ascii="Arial" w:hAnsi="Arial" w:cs="Arial"/>
          <w:color w:val="000000"/>
          <w:sz w:val="28"/>
          <w:szCs w:val="28"/>
        </w:rPr>
        <w:t>801.</w:t>
      </w:r>
      <w:r w:rsidR="003E2731" w:rsidRPr="00562564">
        <w:rPr>
          <w:rFonts w:ascii="Arial" w:hAnsi="Arial" w:cs="Arial"/>
          <w:color w:val="000000"/>
          <w:sz w:val="28"/>
          <w:szCs w:val="28"/>
        </w:rPr>
        <w:t>618.9277</w:t>
      </w:r>
    </w:p>
    <w:p w14:paraId="5FCE5112" w14:textId="77777777" w:rsidR="00C74B4E" w:rsidRPr="00562564" w:rsidRDefault="003E2731" w:rsidP="00C74B4E">
      <w:pPr>
        <w:spacing w:after="0"/>
        <w:ind w:right="720" w:firstLine="720"/>
        <w:jc w:val="center"/>
        <w:rPr>
          <w:rStyle w:val="Hyperlink"/>
          <w:rFonts w:ascii="Arial" w:hAnsi="Arial" w:cs="Arial"/>
          <w:sz w:val="28"/>
          <w:szCs w:val="28"/>
        </w:rPr>
      </w:pPr>
      <w:r w:rsidRPr="00562564">
        <w:rPr>
          <w:rFonts w:ascii="Arial" w:hAnsi="Arial" w:cs="Arial"/>
          <w:sz w:val="28"/>
          <w:szCs w:val="28"/>
        </w:rPr>
        <w:fldChar w:fldCharType="begin"/>
      </w:r>
      <w:r w:rsidRPr="00562564">
        <w:rPr>
          <w:rFonts w:ascii="Arial" w:hAnsi="Arial" w:cs="Arial"/>
          <w:sz w:val="28"/>
          <w:szCs w:val="28"/>
        </w:rPr>
        <w:instrText xml:space="preserve"> HYPERLINK "https://firemarshal.utah.gov/department-services/hazardous-materials/" </w:instrText>
      </w:r>
      <w:r w:rsidRPr="00562564">
        <w:rPr>
          <w:rFonts w:ascii="Arial" w:hAnsi="Arial" w:cs="Arial"/>
          <w:sz w:val="28"/>
          <w:szCs w:val="28"/>
        </w:rPr>
        <w:fldChar w:fldCharType="separate"/>
      </w:r>
      <w:r w:rsidRPr="00562564">
        <w:rPr>
          <w:rStyle w:val="Hyperlink"/>
          <w:rFonts w:ascii="Arial" w:hAnsi="Arial" w:cs="Arial"/>
          <w:sz w:val="28"/>
          <w:szCs w:val="28"/>
        </w:rPr>
        <w:t>firemarshal</w:t>
      </w:r>
      <w:r w:rsidR="00C74B4E" w:rsidRPr="00562564">
        <w:rPr>
          <w:rStyle w:val="Hyperlink"/>
          <w:rFonts w:ascii="Arial" w:hAnsi="Arial" w:cs="Arial"/>
          <w:sz w:val="28"/>
          <w:szCs w:val="28"/>
        </w:rPr>
        <w:t xml:space="preserve">.utah.gov </w:t>
      </w:r>
    </w:p>
    <w:p w14:paraId="09091A47" w14:textId="77777777" w:rsidR="00C74B4E" w:rsidRPr="00562564" w:rsidRDefault="003E2731" w:rsidP="00C74B4E">
      <w:pPr>
        <w:spacing w:after="0"/>
        <w:jc w:val="center"/>
        <w:rPr>
          <w:rFonts w:ascii="Arial" w:hAnsi="Arial" w:cs="Arial"/>
          <w:sz w:val="40"/>
          <w:szCs w:val="40"/>
        </w:rPr>
      </w:pPr>
      <w:r w:rsidRPr="00562564">
        <w:rPr>
          <w:rFonts w:ascii="Arial" w:hAnsi="Arial" w:cs="Arial"/>
          <w:sz w:val="28"/>
          <w:szCs w:val="28"/>
        </w:rPr>
        <w:lastRenderedPageBreak/>
        <w:fldChar w:fldCharType="end"/>
      </w:r>
    </w:p>
    <w:p w14:paraId="3D41CE24" w14:textId="77777777" w:rsidR="003254BB" w:rsidRPr="00562564" w:rsidRDefault="003254BB" w:rsidP="003254BB">
      <w:pPr>
        <w:spacing w:after="0"/>
        <w:rPr>
          <w:rFonts w:ascii="Arial" w:hAnsi="Arial" w:cs="Arial"/>
          <w:sz w:val="36"/>
          <w:szCs w:val="36"/>
        </w:rPr>
      </w:pPr>
    </w:p>
    <w:p w14:paraId="208E0556" w14:textId="77777777" w:rsidR="00C74B4E" w:rsidRPr="00562564" w:rsidRDefault="00C74B4E" w:rsidP="003254BB">
      <w:pPr>
        <w:spacing w:after="0"/>
        <w:rPr>
          <w:rFonts w:ascii="Arial" w:hAnsi="Arial" w:cs="Arial"/>
          <w:sz w:val="36"/>
          <w:szCs w:val="36"/>
        </w:rPr>
      </w:pPr>
      <w:r w:rsidRPr="00562564">
        <w:rPr>
          <w:rFonts w:ascii="Arial" w:hAnsi="Arial" w:cs="Arial"/>
          <w:sz w:val="36"/>
          <w:szCs w:val="36"/>
        </w:rPr>
        <w:t>Table of Contents</w:t>
      </w:r>
    </w:p>
    <w:p w14:paraId="036F67F2" w14:textId="77777777" w:rsidR="003254BB" w:rsidRPr="00562564" w:rsidRDefault="003254BB" w:rsidP="003254BB">
      <w:pPr>
        <w:spacing w:after="0"/>
        <w:rPr>
          <w:rFonts w:ascii="Arial" w:hAnsi="Arial" w:cs="Arial"/>
          <w:sz w:val="28"/>
          <w:szCs w:val="28"/>
        </w:rPr>
      </w:pPr>
    </w:p>
    <w:p w14:paraId="63F36F20" w14:textId="77777777" w:rsidR="003254BB" w:rsidRPr="00562564" w:rsidRDefault="003254BB" w:rsidP="003254BB">
      <w:pPr>
        <w:spacing w:after="0" w:line="360" w:lineRule="auto"/>
        <w:rPr>
          <w:rFonts w:ascii="Arial" w:hAnsi="Arial" w:cs="Arial"/>
          <w:sz w:val="28"/>
          <w:szCs w:val="28"/>
        </w:rPr>
      </w:pPr>
      <w:r w:rsidRPr="00562564">
        <w:rPr>
          <w:rFonts w:ascii="Arial" w:hAnsi="Arial" w:cs="Arial"/>
          <w:sz w:val="28"/>
          <w:szCs w:val="28"/>
        </w:rPr>
        <w:t>General Grant Guidance……………………</w:t>
      </w:r>
      <w:r w:rsidR="00B0389D">
        <w:rPr>
          <w:rFonts w:ascii="Arial" w:hAnsi="Arial" w:cs="Arial"/>
          <w:sz w:val="28"/>
          <w:szCs w:val="28"/>
        </w:rPr>
        <w:t>……………………………</w:t>
      </w:r>
      <w:r w:rsidR="00F74DAD">
        <w:rPr>
          <w:rFonts w:ascii="Arial" w:hAnsi="Arial" w:cs="Arial"/>
          <w:sz w:val="28"/>
          <w:szCs w:val="28"/>
        </w:rPr>
        <w:t>.</w:t>
      </w:r>
      <w:r w:rsidR="00341644">
        <w:rPr>
          <w:rFonts w:ascii="Arial" w:hAnsi="Arial" w:cs="Arial"/>
          <w:sz w:val="28"/>
          <w:szCs w:val="28"/>
        </w:rPr>
        <w:t xml:space="preserve"> </w:t>
      </w:r>
      <w:r w:rsidRPr="00562564">
        <w:rPr>
          <w:rFonts w:ascii="Arial" w:hAnsi="Arial" w:cs="Arial"/>
          <w:sz w:val="28"/>
          <w:szCs w:val="28"/>
        </w:rPr>
        <w:t>Page 3</w:t>
      </w:r>
    </w:p>
    <w:p w14:paraId="0CFB1205" w14:textId="77777777" w:rsidR="00B8234B" w:rsidRPr="00562564" w:rsidRDefault="00B8234B" w:rsidP="003254BB">
      <w:pPr>
        <w:spacing w:after="0" w:line="360" w:lineRule="auto"/>
        <w:rPr>
          <w:rFonts w:ascii="Arial" w:hAnsi="Arial" w:cs="Arial"/>
          <w:sz w:val="28"/>
          <w:szCs w:val="28"/>
        </w:rPr>
      </w:pPr>
      <w:r w:rsidRPr="00562564">
        <w:rPr>
          <w:rFonts w:ascii="Arial" w:hAnsi="Arial" w:cs="Arial"/>
          <w:sz w:val="28"/>
          <w:szCs w:val="28"/>
        </w:rPr>
        <w:t>Eligible Ap</w:t>
      </w:r>
      <w:r w:rsidR="00F74DAD">
        <w:rPr>
          <w:rFonts w:ascii="Arial" w:hAnsi="Arial" w:cs="Arial"/>
          <w:sz w:val="28"/>
          <w:szCs w:val="28"/>
        </w:rPr>
        <w:t xml:space="preserve">plicants………………………………………………………… </w:t>
      </w:r>
      <w:r w:rsidRPr="00562564">
        <w:rPr>
          <w:rFonts w:ascii="Arial" w:hAnsi="Arial" w:cs="Arial"/>
          <w:sz w:val="28"/>
          <w:szCs w:val="28"/>
        </w:rPr>
        <w:t>Page 4</w:t>
      </w:r>
    </w:p>
    <w:p w14:paraId="16EEF2CE" w14:textId="77777777" w:rsidR="000A752C" w:rsidRPr="00562564" w:rsidRDefault="00B0389D" w:rsidP="003254BB">
      <w:pPr>
        <w:spacing w:after="0" w:line="360" w:lineRule="auto"/>
        <w:rPr>
          <w:rFonts w:ascii="Arial" w:hAnsi="Arial" w:cs="Arial"/>
          <w:sz w:val="28"/>
          <w:szCs w:val="28"/>
        </w:rPr>
      </w:pPr>
      <w:r>
        <w:rPr>
          <w:rFonts w:ascii="Arial" w:hAnsi="Arial" w:cs="Arial"/>
          <w:sz w:val="28"/>
          <w:szCs w:val="28"/>
        </w:rPr>
        <w:t xml:space="preserve">Evaluation Process………………   </w:t>
      </w:r>
      <w:r w:rsidR="00F74DAD">
        <w:rPr>
          <w:rFonts w:ascii="Arial" w:hAnsi="Arial" w:cs="Arial"/>
          <w:sz w:val="28"/>
          <w:szCs w:val="28"/>
        </w:rPr>
        <w:t xml:space="preserve">…………………………………….. </w:t>
      </w:r>
      <w:r w:rsidR="00341644">
        <w:rPr>
          <w:rFonts w:ascii="Arial" w:hAnsi="Arial" w:cs="Arial"/>
          <w:sz w:val="28"/>
          <w:szCs w:val="28"/>
        </w:rPr>
        <w:t xml:space="preserve"> </w:t>
      </w:r>
      <w:r w:rsidR="00F74DAD">
        <w:rPr>
          <w:rFonts w:ascii="Arial" w:hAnsi="Arial" w:cs="Arial"/>
          <w:sz w:val="28"/>
          <w:szCs w:val="28"/>
        </w:rPr>
        <w:t>Page 4</w:t>
      </w:r>
    </w:p>
    <w:p w14:paraId="67E58A05" w14:textId="77777777" w:rsidR="000A752C" w:rsidRPr="00562564" w:rsidRDefault="000A752C" w:rsidP="003254BB">
      <w:pPr>
        <w:spacing w:after="0" w:line="360" w:lineRule="auto"/>
        <w:rPr>
          <w:rFonts w:ascii="Arial" w:hAnsi="Arial" w:cs="Arial"/>
          <w:sz w:val="28"/>
          <w:szCs w:val="28"/>
        </w:rPr>
      </w:pPr>
      <w:r w:rsidRPr="00562564">
        <w:rPr>
          <w:rFonts w:ascii="Arial" w:hAnsi="Arial" w:cs="Arial"/>
          <w:sz w:val="28"/>
          <w:szCs w:val="28"/>
        </w:rPr>
        <w:t>Fu</w:t>
      </w:r>
      <w:r w:rsidR="00B0389D">
        <w:rPr>
          <w:rFonts w:ascii="Arial" w:hAnsi="Arial" w:cs="Arial"/>
          <w:sz w:val="28"/>
          <w:szCs w:val="28"/>
        </w:rPr>
        <w:t>nding……………………………………………………………………</w:t>
      </w:r>
      <w:r w:rsidR="00F74DAD">
        <w:rPr>
          <w:rFonts w:ascii="Arial" w:hAnsi="Arial" w:cs="Arial"/>
          <w:sz w:val="28"/>
          <w:szCs w:val="28"/>
        </w:rPr>
        <w:t>.</w:t>
      </w:r>
      <w:r w:rsidR="00B0389D">
        <w:rPr>
          <w:rFonts w:ascii="Arial" w:hAnsi="Arial" w:cs="Arial"/>
          <w:sz w:val="28"/>
          <w:szCs w:val="28"/>
        </w:rPr>
        <w:t xml:space="preserve"> </w:t>
      </w:r>
      <w:r w:rsidR="00F74DAD">
        <w:rPr>
          <w:rFonts w:ascii="Arial" w:hAnsi="Arial" w:cs="Arial"/>
          <w:sz w:val="28"/>
          <w:szCs w:val="28"/>
        </w:rPr>
        <w:t xml:space="preserve"> </w:t>
      </w:r>
      <w:r w:rsidRPr="00562564">
        <w:rPr>
          <w:rFonts w:ascii="Arial" w:hAnsi="Arial" w:cs="Arial"/>
          <w:sz w:val="28"/>
          <w:szCs w:val="28"/>
        </w:rPr>
        <w:t>Page 5</w:t>
      </w:r>
    </w:p>
    <w:p w14:paraId="6BECE311" w14:textId="77777777" w:rsidR="003254BB" w:rsidRPr="00562564" w:rsidRDefault="003254BB" w:rsidP="003254BB">
      <w:pPr>
        <w:spacing w:after="0" w:line="360" w:lineRule="auto"/>
        <w:rPr>
          <w:rFonts w:ascii="Arial" w:hAnsi="Arial" w:cs="Arial"/>
          <w:sz w:val="28"/>
          <w:szCs w:val="28"/>
        </w:rPr>
      </w:pPr>
      <w:r w:rsidRPr="00562564">
        <w:rPr>
          <w:rFonts w:ascii="Arial" w:hAnsi="Arial" w:cs="Arial"/>
          <w:sz w:val="28"/>
          <w:szCs w:val="28"/>
        </w:rPr>
        <w:t>Allowable &amp; Unallowable Costs………</w:t>
      </w:r>
      <w:r w:rsidR="00B0389D">
        <w:rPr>
          <w:rFonts w:ascii="Arial" w:hAnsi="Arial" w:cs="Arial"/>
          <w:sz w:val="28"/>
          <w:szCs w:val="28"/>
        </w:rPr>
        <w:t xml:space="preserve">………   </w:t>
      </w:r>
      <w:r w:rsidR="00F74DAD">
        <w:rPr>
          <w:rFonts w:ascii="Arial" w:hAnsi="Arial" w:cs="Arial"/>
          <w:sz w:val="28"/>
          <w:szCs w:val="28"/>
        </w:rPr>
        <w:t xml:space="preserve">……………………….  </w:t>
      </w:r>
      <w:r w:rsidR="00D46B93" w:rsidRPr="00562564">
        <w:rPr>
          <w:rFonts w:ascii="Arial" w:hAnsi="Arial" w:cs="Arial"/>
          <w:sz w:val="28"/>
          <w:szCs w:val="28"/>
        </w:rPr>
        <w:t xml:space="preserve">Page </w:t>
      </w:r>
      <w:r w:rsidR="00F74DAD">
        <w:rPr>
          <w:rFonts w:ascii="Arial" w:hAnsi="Arial" w:cs="Arial"/>
          <w:sz w:val="28"/>
          <w:szCs w:val="28"/>
        </w:rPr>
        <w:t>6-</w:t>
      </w:r>
      <w:r w:rsidR="00B8234B" w:rsidRPr="00562564">
        <w:rPr>
          <w:rFonts w:ascii="Arial" w:hAnsi="Arial" w:cs="Arial"/>
          <w:sz w:val="28"/>
          <w:szCs w:val="28"/>
        </w:rPr>
        <w:t>7</w:t>
      </w:r>
    </w:p>
    <w:p w14:paraId="79CFE9AD" w14:textId="77777777" w:rsidR="00B8234B" w:rsidRPr="00562564" w:rsidRDefault="00B8234B" w:rsidP="003254BB">
      <w:pPr>
        <w:spacing w:after="0" w:line="360" w:lineRule="auto"/>
        <w:rPr>
          <w:rFonts w:ascii="Arial" w:hAnsi="Arial" w:cs="Arial"/>
          <w:sz w:val="28"/>
          <w:szCs w:val="28"/>
        </w:rPr>
      </w:pPr>
      <w:r w:rsidRPr="00562564">
        <w:rPr>
          <w:rFonts w:ascii="Arial" w:hAnsi="Arial" w:cs="Arial"/>
          <w:sz w:val="28"/>
          <w:szCs w:val="28"/>
        </w:rPr>
        <w:t>Project Duration and</w:t>
      </w:r>
      <w:r w:rsidR="00B0389D">
        <w:rPr>
          <w:rFonts w:ascii="Arial" w:hAnsi="Arial" w:cs="Arial"/>
          <w:sz w:val="28"/>
          <w:szCs w:val="28"/>
        </w:rPr>
        <w:t xml:space="preserve"> Reporting…   </w:t>
      </w:r>
      <w:r w:rsidR="005D58CD">
        <w:rPr>
          <w:rFonts w:ascii="Arial" w:hAnsi="Arial" w:cs="Arial"/>
          <w:sz w:val="28"/>
          <w:szCs w:val="28"/>
        </w:rPr>
        <w:t>…………………………………….. Page 7</w:t>
      </w:r>
    </w:p>
    <w:p w14:paraId="38447E45" w14:textId="77777777" w:rsidR="00B8234B" w:rsidRPr="00562564" w:rsidRDefault="00B0389D" w:rsidP="003254BB">
      <w:pPr>
        <w:spacing w:after="0" w:line="360" w:lineRule="auto"/>
        <w:rPr>
          <w:rFonts w:ascii="Arial" w:hAnsi="Arial" w:cs="Arial"/>
          <w:sz w:val="28"/>
          <w:szCs w:val="28"/>
        </w:rPr>
      </w:pPr>
      <w:r>
        <w:rPr>
          <w:rFonts w:ascii="Arial" w:hAnsi="Arial" w:cs="Arial"/>
          <w:sz w:val="28"/>
          <w:szCs w:val="28"/>
        </w:rPr>
        <w:t xml:space="preserve">HMEP </w:t>
      </w:r>
      <w:r w:rsidR="00B55B58">
        <w:rPr>
          <w:rFonts w:ascii="Arial" w:hAnsi="Arial" w:cs="Arial"/>
          <w:sz w:val="28"/>
          <w:szCs w:val="28"/>
        </w:rPr>
        <w:t xml:space="preserve">and DEM </w:t>
      </w:r>
      <w:r>
        <w:rPr>
          <w:rFonts w:ascii="Arial" w:hAnsi="Arial" w:cs="Arial"/>
          <w:sz w:val="28"/>
          <w:szCs w:val="28"/>
        </w:rPr>
        <w:t>Contacts………………………………</w:t>
      </w:r>
      <w:r w:rsidR="00B55B58">
        <w:rPr>
          <w:rFonts w:ascii="Arial" w:hAnsi="Arial" w:cs="Arial"/>
          <w:sz w:val="28"/>
          <w:szCs w:val="28"/>
        </w:rPr>
        <w:t>.</w:t>
      </w:r>
      <w:r>
        <w:rPr>
          <w:rFonts w:ascii="Arial" w:hAnsi="Arial" w:cs="Arial"/>
          <w:sz w:val="28"/>
          <w:szCs w:val="28"/>
        </w:rPr>
        <w:t xml:space="preserve">……    </w:t>
      </w:r>
      <w:r w:rsidR="00B8234B" w:rsidRPr="00562564">
        <w:rPr>
          <w:rFonts w:ascii="Arial" w:hAnsi="Arial" w:cs="Arial"/>
          <w:sz w:val="28"/>
          <w:szCs w:val="28"/>
        </w:rPr>
        <w:t>………. Page 9</w:t>
      </w:r>
      <w:r w:rsidR="005D58CD">
        <w:rPr>
          <w:rFonts w:ascii="Arial" w:hAnsi="Arial" w:cs="Arial"/>
          <w:sz w:val="28"/>
          <w:szCs w:val="28"/>
        </w:rPr>
        <w:t>-10</w:t>
      </w:r>
    </w:p>
    <w:p w14:paraId="36ACF09D" w14:textId="77777777" w:rsidR="00C74B4E" w:rsidRPr="00562564" w:rsidRDefault="00C74B4E" w:rsidP="00C74B4E">
      <w:pPr>
        <w:spacing w:after="0"/>
        <w:jc w:val="center"/>
        <w:rPr>
          <w:rFonts w:ascii="Arial" w:hAnsi="Arial" w:cs="Arial"/>
          <w:sz w:val="40"/>
          <w:szCs w:val="40"/>
        </w:rPr>
      </w:pPr>
    </w:p>
    <w:p w14:paraId="23977ED2" w14:textId="77777777" w:rsidR="003254BB" w:rsidRPr="00562564" w:rsidRDefault="003254BB" w:rsidP="003254BB">
      <w:pPr>
        <w:spacing w:after="0"/>
        <w:rPr>
          <w:rFonts w:ascii="Arial" w:hAnsi="Arial" w:cs="Arial"/>
          <w:sz w:val="40"/>
          <w:szCs w:val="40"/>
        </w:rPr>
      </w:pPr>
    </w:p>
    <w:p w14:paraId="05E8F238" w14:textId="77777777" w:rsidR="003254BB" w:rsidRPr="00562564" w:rsidRDefault="003254BB" w:rsidP="003254BB">
      <w:pPr>
        <w:spacing w:after="0"/>
        <w:rPr>
          <w:rFonts w:ascii="Arial" w:hAnsi="Arial" w:cs="Arial"/>
          <w:sz w:val="40"/>
          <w:szCs w:val="40"/>
        </w:rPr>
      </w:pPr>
    </w:p>
    <w:p w14:paraId="54A0FD19" w14:textId="77777777" w:rsidR="003254BB" w:rsidRPr="00562564" w:rsidRDefault="003254BB" w:rsidP="003254BB">
      <w:pPr>
        <w:spacing w:after="0"/>
        <w:rPr>
          <w:rFonts w:ascii="Arial" w:hAnsi="Arial" w:cs="Arial"/>
          <w:sz w:val="40"/>
          <w:szCs w:val="40"/>
        </w:rPr>
      </w:pPr>
    </w:p>
    <w:p w14:paraId="3F1A8F1C" w14:textId="77777777" w:rsidR="003254BB" w:rsidRPr="00562564" w:rsidRDefault="003254BB" w:rsidP="003254BB">
      <w:pPr>
        <w:spacing w:after="0"/>
        <w:rPr>
          <w:rFonts w:ascii="Arial" w:hAnsi="Arial" w:cs="Arial"/>
          <w:sz w:val="40"/>
          <w:szCs w:val="40"/>
        </w:rPr>
      </w:pPr>
    </w:p>
    <w:p w14:paraId="78F0F5A4" w14:textId="77777777" w:rsidR="003254BB" w:rsidRPr="00562564" w:rsidRDefault="003254BB" w:rsidP="003254BB">
      <w:pPr>
        <w:spacing w:after="0"/>
        <w:rPr>
          <w:rFonts w:ascii="Arial" w:hAnsi="Arial" w:cs="Arial"/>
          <w:sz w:val="40"/>
          <w:szCs w:val="40"/>
        </w:rPr>
      </w:pPr>
    </w:p>
    <w:p w14:paraId="4F0C97ED" w14:textId="77777777" w:rsidR="003254BB" w:rsidRPr="00562564" w:rsidRDefault="003254BB" w:rsidP="003254BB">
      <w:pPr>
        <w:spacing w:after="0"/>
        <w:rPr>
          <w:rFonts w:ascii="Arial" w:hAnsi="Arial" w:cs="Arial"/>
          <w:sz w:val="40"/>
          <w:szCs w:val="40"/>
        </w:rPr>
      </w:pPr>
    </w:p>
    <w:p w14:paraId="312D48F9" w14:textId="77777777" w:rsidR="003254BB" w:rsidRPr="00562564" w:rsidRDefault="003254BB" w:rsidP="003254BB">
      <w:pPr>
        <w:spacing w:after="0"/>
        <w:rPr>
          <w:rFonts w:ascii="Arial" w:hAnsi="Arial" w:cs="Arial"/>
          <w:sz w:val="40"/>
          <w:szCs w:val="40"/>
        </w:rPr>
      </w:pPr>
    </w:p>
    <w:p w14:paraId="3155452F" w14:textId="77777777" w:rsidR="003254BB" w:rsidRPr="00562564" w:rsidRDefault="003254BB" w:rsidP="003254BB">
      <w:pPr>
        <w:spacing w:after="0"/>
        <w:rPr>
          <w:rFonts w:ascii="Arial" w:hAnsi="Arial" w:cs="Arial"/>
          <w:sz w:val="40"/>
          <w:szCs w:val="40"/>
        </w:rPr>
      </w:pPr>
    </w:p>
    <w:p w14:paraId="2F4BF5EA" w14:textId="77777777" w:rsidR="003254BB" w:rsidRPr="00562564" w:rsidRDefault="003254BB" w:rsidP="003254BB">
      <w:pPr>
        <w:spacing w:after="0"/>
        <w:rPr>
          <w:rFonts w:ascii="Arial" w:hAnsi="Arial" w:cs="Arial"/>
          <w:sz w:val="40"/>
          <w:szCs w:val="40"/>
        </w:rPr>
      </w:pPr>
    </w:p>
    <w:p w14:paraId="1025E3AF" w14:textId="77777777" w:rsidR="003254BB" w:rsidRPr="00562564" w:rsidRDefault="003254BB" w:rsidP="003254BB">
      <w:pPr>
        <w:spacing w:after="0"/>
        <w:rPr>
          <w:rFonts w:ascii="Arial" w:hAnsi="Arial" w:cs="Arial"/>
          <w:sz w:val="40"/>
          <w:szCs w:val="40"/>
        </w:rPr>
      </w:pPr>
    </w:p>
    <w:p w14:paraId="189C639A" w14:textId="77777777" w:rsidR="003254BB" w:rsidRPr="00562564" w:rsidRDefault="003254BB" w:rsidP="003254BB">
      <w:pPr>
        <w:spacing w:after="0"/>
        <w:rPr>
          <w:rFonts w:ascii="Arial" w:hAnsi="Arial" w:cs="Arial"/>
          <w:sz w:val="40"/>
          <w:szCs w:val="40"/>
        </w:rPr>
      </w:pPr>
    </w:p>
    <w:p w14:paraId="42A5D92C" w14:textId="77777777" w:rsidR="00B8234B" w:rsidRPr="00562564" w:rsidRDefault="00B8234B" w:rsidP="003254BB">
      <w:pPr>
        <w:spacing w:after="0"/>
        <w:rPr>
          <w:rFonts w:ascii="Arial" w:hAnsi="Arial" w:cs="Arial"/>
          <w:sz w:val="36"/>
          <w:szCs w:val="36"/>
        </w:rPr>
      </w:pPr>
    </w:p>
    <w:p w14:paraId="6F8938BC" w14:textId="77777777" w:rsidR="00B0389D" w:rsidRDefault="00B0389D" w:rsidP="003254BB">
      <w:pPr>
        <w:spacing w:after="0"/>
        <w:rPr>
          <w:rFonts w:ascii="Arial" w:hAnsi="Arial" w:cs="Arial"/>
          <w:sz w:val="36"/>
          <w:szCs w:val="36"/>
        </w:rPr>
      </w:pPr>
    </w:p>
    <w:p w14:paraId="7E5276A2" w14:textId="77777777" w:rsidR="003254BB" w:rsidRPr="00995B70" w:rsidRDefault="003254BB" w:rsidP="003254BB">
      <w:pPr>
        <w:spacing w:after="0"/>
        <w:rPr>
          <w:rFonts w:ascii="Arial" w:hAnsi="Arial" w:cs="Arial"/>
          <w:b/>
          <w:sz w:val="36"/>
          <w:szCs w:val="36"/>
        </w:rPr>
      </w:pPr>
      <w:r w:rsidRPr="00995B70">
        <w:rPr>
          <w:rFonts w:ascii="Arial" w:hAnsi="Arial" w:cs="Arial"/>
          <w:b/>
          <w:sz w:val="36"/>
          <w:szCs w:val="36"/>
        </w:rPr>
        <w:lastRenderedPageBreak/>
        <w:t>Grant Guidance</w:t>
      </w:r>
    </w:p>
    <w:p w14:paraId="3C9E2C3F" w14:textId="77777777" w:rsidR="003254BB" w:rsidRPr="00562564" w:rsidRDefault="003254BB" w:rsidP="003254BB">
      <w:pPr>
        <w:spacing w:after="0"/>
        <w:rPr>
          <w:rFonts w:ascii="Arial" w:hAnsi="Arial" w:cs="Arial"/>
        </w:rPr>
      </w:pPr>
    </w:p>
    <w:p w14:paraId="1B144F6C" w14:textId="77777777" w:rsidR="003254BB" w:rsidRPr="00562564" w:rsidRDefault="003254BB" w:rsidP="00B8234B">
      <w:pPr>
        <w:spacing w:after="0"/>
        <w:jc w:val="both"/>
        <w:rPr>
          <w:rFonts w:ascii="Arial" w:hAnsi="Arial" w:cs="Arial"/>
          <w:sz w:val="24"/>
          <w:szCs w:val="24"/>
        </w:rPr>
      </w:pPr>
      <w:r w:rsidRPr="00562564">
        <w:rPr>
          <w:rFonts w:ascii="Arial" w:hAnsi="Arial" w:cs="Arial"/>
          <w:sz w:val="24"/>
          <w:szCs w:val="24"/>
        </w:rPr>
        <w:t>This</w:t>
      </w:r>
      <w:r w:rsidR="00B55B58">
        <w:rPr>
          <w:rFonts w:ascii="Arial" w:hAnsi="Arial" w:cs="Arial"/>
          <w:sz w:val="24"/>
          <w:szCs w:val="24"/>
        </w:rPr>
        <w:t xml:space="preserve"> document is intended to guide county, regional response teams (RRT), t</w:t>
      </w:r>
      <w:r w:rsidRPr="00562564">
        <w:rPr>
          <w:rFonts w:ascii="Arial" w:hAnsi="Arial" w:cs="Arial"/>
          <w:sz w:val="24"/>
          <w:szCs w:val="24"/>
        </w:rPr>
        <w:t xml:space="preserve">ribal and Local Emergency Planning Committees (LEPCs) in applying for a grant offering under the Hazardous Materials Emergency Preparedness Grant (HMEP). </w:t>
      </w:r>
    </w:p>
    <w:p w14:paraId="7537903D" w14:textId="77777777" w:rsidR="00F046C5" w:rsidRPr="00562564" w:rsidRDefault="00F046C5" w:rsidP="00F046C5">
      <w:pPr>
        <w:spacing w:after="0"/>
        <w:rPr>
          <w:rFonts w:ascii="Arial" w:hAnsi="Arial" w:cs="Arial"/>
          <w:b/>
          <w:sz w:val="28"/>
          <w:szCs w:val="28"/>
        </w:rPr>
      </w:pPr>
    </w:p>
    <w:p w14:paraId="6FA5623A" w14:textId="77777777" w:rsidR="00F046C5" w:rsidRDefault="00F046C5" w:rsidP="00AE7C64">
      <w:pPr>
        <w:spacing w:after="0"/>
        <w:rPr>
          <w:rFonts w:ascii="Arial" w:hAnsi="Arial" w:cs="Arial"/>
          <w:b/>
          <w:sz w:val="28"/>
          <w:szCs w:val="28"/>
        </w:rPr>
      </w:pPr>
      <w:r w:rsidRPr="00562564">
        <w:rPr>
          <w:rFonts w:ascii="Arial" w:hAnsi="Arial" w:cs="Arial"/>
          <w:b/>
          <w:sz w:val="28"/>
          <w:szCs w:val="28"/>
        </w:rPr>
        <w:t>Key Dates</w:t>
      </w:r>
    </w:p>
    <w:p w14:paraId="36B644D4" w14:textId="77777777" w:rsidR="00AE7C64" w:rsidRPr="00AE7C64" w:rsidRDefault="00AE7C64" w:rsidP="00AE7C64">
      <w:pPr>
        <w:spacing w:after="0"/>
        <w:rPr>
          <w:rFonts w:ascii="Arial" w:hAnsi="Arial" w:cs="Arial"/>
          <w:b/>
          <w:sz w:val="28"/>
          <w:szCs w:val="28"/>
        </w:rPr>
      </w:pPr>
    </w:p>
    <w:p w14:paraId="097B594D" w14:textId="501CC6DD" w:rsidR="00F046C5" w:rsidRPr="00B55B58" w:rsidRDefault="00F046C5" w:rsidP="00D82D39">
      <w:pPr>
        <w:pStyle w:val="ListParagraph"/>
        <w:numPr>
          <w:ilvl w:val="0"/>
          <w:numId w:val="2"/>
        </w:numPr>
        <w:spacing w:after="0" w:line="360" w:lineRule="auto"/>
        <w:rPr>
          <w:rFonts w:ascii="Arial" w:hAnsi="Arial" w:cs="Arial"/>
          <w:b/>
          <w:sz w:val="24"/>
          <w:szCs w:val="24"/>
        </w:rPr>
      </w:pPr>
      <w:r w:rsidRPr="00B55B58">
        <w:rPr>
          <w:rFonts w:ascii="Arial" w:hAnsi="Arial" w:cs="Arial"/>
          <w:b/>
          <w:sz w:val="24"/>
          <w:szCs w:val="24"/>
        </w:rPr>
        <w:t>Final rep</w:t>
      </w:r>
      <w:r w:rsidR="006B141D" w:rsidRPr="00B55B58">
        <w:rPr>
          <w:rFonts w:ascii="Arial" w:hAnsi="Arial" w:cs="Arial"/>
          <w:b/>
          <w:sz w:val="24"/>
          <w:szCs w:val="24"/>
        </w:rPr>
        <w:t xml:space="preserve">orting and reimbursements due </w:t>
      </w:r>
      <w:r w:rsidR="00341644">
        <w:rPr>
          <w:rFonts w:ascii="Arial" w:hAnsi="Arial" w:cs="Arial"/>
          <w:b/>
          <w:sz w:val="24"/>
          <w:szCs w:val="24"/>
        </w:rPr>
        <w:t>10</w:t>
      </w:r>
      <w:r w:rsidR="003E2731" w:rsidRPr="00B55B58">
        <w:rPr>
          <w:rFonts w:ascii="Arial" w:hAnsi="Arial" w:cs="Arial"/>
          <w:b/>
          <w:sz w:val="24"/>
          <w:szCs w:val="24"/>
        </w:rPr>
        <w:t>/</w:t>
      </w:r>
      <w:r w:rsidR="00341644">
        <w:rPr>
          <w:rFonts w:ascii="Arial" w:hAnsi="Arial" w:cs="Arial"/>
          <w:b/>
          <w:sz w:val="24"/>
          <w:szCs w:val="24"/>
        </w:rPr>
        <w:t>1</w:t>
      </w:r>
      <w:r w:rsidR="00876A6D" w:rsidRPr="00B55B58">
        <w:rPr>
          <w:rFonts w:ascii="Arial" w:hAnsi="Arial" w:cs="Arial"/>
          <w:b/>
          <w:sz w:val="24"/>
          <w:szCs w:val="24"/>
        </w:rPr>
        <w:t>/</w:t>
      </w:r>
      <w:r w:rsidR="00034D37">
        <w:rPr>
          <w:rFonts w:ascii="Arial" w:hAnsi="Arial" w:cs="Arial"/>
          <w:b/>
          <w:sz w:val="24"/>
          <w:szCs w:val="24"/>
        </w:rPr>
        <w:t>202</w:t>
      </w:r>
      <w:r w:rsidR="00B475DE">
        <w:rPr>
          <w:rFonts w:ascii="Arial" w:hAnsi="Arial" w:cs="Arial"/>
          <w:b/>
          <w:sz w:val="24"/>
          <w:szCs w:val="24"/>
        </w:rPr>
        <w:t>2</w:t>
      </w:r>
    </w:p>
    <w:p w14:paraId="5C1DA21B" w14:textId="77777777" w:rsidR="00F046C5" w:rsidRPr="00562564" w:rsidRDefault="00F046C5" w:rsidP="00B8234B">
      <w:pPr>
        <w:jc w:val="both"/>
        <w:rPr>
          <w:rFonts w:ascii="Arial" w:hAnsi="Arial" w:cs="Arial"/>
          <w:sz w:val="24"/>
          <w:szCs w:val="24"/>
        </w:rPr>
      </w:pPr>
    </w:p>
    <w:p w14:paraId="77E0DC6B" w14:textId="77777777" w:rsidR="003254BB" w:rsidRPr="00562564" w:rsidRDefault="003254BB" w:rsidP="00B8234B">
      <w:pPr>
        <w:jc w:val="both"/>
        <w:rPr>
          <w:rFonts w:ascii="Arial" w:hAnsi="Arial" w:cs="Arial"/>
          <w:sz w:val="24"/>
          <w:szCs w:val="24"/>
        </w:rPr>
      </w:pPr>
      <w:r w:rsidRPr="00562564">
        <w:rPr>
          <w:rFonts w:ascii="Arial" w:hAnsi="Arial" w:cs="Arial"/>
          <w:sz w:val="24"/>
          <w:szCs w:val="24"/>
        </w:rPr>
        <w:t xml:space="preserve">The </w:t>
      </w:r>
      <w:r w:rsidR="003E2731" w:rsidRPr="00562564">
        <w:rPr>
          <w:rFonts w:ascii="Arial" w:hAnsi="Arial" w:cs="Arial"/>
          <w:sz w:val="24"/>
          <w:szCs w:val="24"/>
        </w:rPr>
        <w:t>Utah State Fire Marshal’s Office-Hazmat Section</w:t>
      </w:r>
      <w:r w:rsidRPr="00562564">
        <w:rPr>
          <w:rFonts w:ascii="Arial" w:hAnsi="Arial" w:cs="Arial"/>
          <w:sz w:val="24"/>
          <w:szCs w:val="24"/>
        </w:rPr>
        <w:t xml:space="preserve"> </w:t>
      </w:r>
      <w:r w:rsidR="003E2731" w:rsidRPr="00562564">
        <w:rPr>
          <w:rFonts w:ascii="Arial" w:hAnsi="Arial" w:cs="Arial"/>
          <w:sz w:val="24"/>
          <w:szCs w:val="24"/>
        </w:rPr>
        <w:t xml:space="preserve">(Hazmat Section) </w:t>
      </w:r>
      <w:r w:rsidRPr="00562564">
        <w:rPr>
          <w:rFonts w:ascii="Arial" w:hAnsi="Arial" w:cs="Arial"/>
          <w:sz w:val="24"/>
          <w:szCs w:val="24"/>
        </w:rPr>
        <w:t>is required to "</w:t>
      </w:r>
      <w:r w:rsidRPr="00562564">
        <w:rPr>
          <w:rFonts w:ascii="Arial" w:hAnsi="Arial" w:cs="Arial"/>
          <w:b/>
          <w:sz w:val="24"/>
          <w:szCs w:val="24"/>
        </w:rPr>
        <w:t>pass-through"</w:t>
      </w:r>
      <w:r w:rsidRPr="00562564">
        <w:rPr>
          <w:rFonts w:ascii="Arial" w:hAnsi="Arial" w:cs="Arial"/>
          <w:sz w:val="24"/>
          <w:szCs w:val="24"/>
        </w:rPr>
        <w:t xml:space="preserve"> 75% of the funding directly to the Local Emergency Planning Committees (LEPC’s) and Tribal Emergency Response Committees (TERC’s) to assist them in their </w:t>
      </w:r>
      <w:r w:rsidR="00B55B58">
        <w:rPr>
          <w:rFonts w:ascii="Arial" w:hAnsi="Arial" w:cs="Arial"/>
          <w:sz w:val="24"/>
          <w:szCs w:val="24"/>
        </w:rPr>
        <w:t>planning activities related to hazardous m</w:t>
      </w:r>
      <w:r w:rsidRPr="00562564">
        <w:rPr>
          <w:rFonts w:ascii="Arial" w:hAnsi="Arial" w:cs="Arial"/>
          <w:sz w:val="24"/>
          <w:szCs w:val="24"/>
        </w:rPr>
        <w:t>aterials (HazMat). The</w:t>
      </w:r>
      <w:r w:rsidR="003E2731" w:rsidRPr="00562564">
        <w:rPr>
          <w:rFonts w:ascii="Arial" w:hAnsi="Arial" w:cs="Arial"/>
          <w:sz w:val="24"/>
          <w:szCs w:val="24"/>
        </w:rPr>
        <w:t xml:space="preserve"> Utah State Fire Marshal’s Office-Hazmat Section</w:t>
      </w:r>
      <w:r w:rsidRPr="00562564">
        <w:rPr>
          <w:rFonts w:ascii="Arial" w:hAnsi="Arial" w:cs="Arial"/>
          <w:sz w:val="24"/>
          <w:szCs w:val="24"/>
        </w:rPr>
        <w:t xml:space="preserve"> </w:t>
      </w:r>
      <w:r w:rsidR="00B55B58">
        <w:rPr>
          <w:rFonts w:ascii="Arial" w:hAnsi="Arial" w:cs="Arial"/>
          <w:sz w:val="24"/>
          <w:szCs w:val="24"/>
        </w:rPr>
        <w:t xml:space="preserve">(Hazmat Section) </w:t>
      </w:r>
      <w:r w:rsidRPr="00562564">
        <w:rPr>
          <w:rFonts w:ascii="Arial" w:hAnsi="Arial" w:cs="Arial"/>
          <w:sz w:val="24"/>
          <w:szCs w:val="24"/>
        </w:rPr>
        <w:t>will be assisting the SERC in the following ways:</w:t>
      </w:r>
    </w:p>
    <w:p w14:paraId="0874E352" w14:textId="77777777" w:rsidR="00F046C5" w:rsidRPr="00562564" w:rsidRDefault="003E2731" w:rsidP="00B8234B">
      <w:pPr>
        <w:pStyle w:val="QuickA"/>
        <w:numPr>
          <w:ilvl w:val="0"/>
          <w:numId w:val="4"/>
        </w:numPr>
        <w:tabs>
          <w:tab w:val="left" w:pos="-1440"/>
        </w:tabs>
        <w:jc w:val="both"/>
        <w:rPr>
          <w:rFonts w:ascii="Arial" w:hAnsi="Arial" w:cs="Arial"/>
          <w:szCs w:val="24"/>
        </w:rPr>
      </w:pPr>
      <w:r w:rsidRPr="00562564">
        <w:rPr>
          <w:rFonts w:ascii="Arial" w:hAnsi="Arial" w:cs="Arial"/>
          <w:szCs w:val="24"/>
        </w:rPr>
        <w:t>Deputy State Fire Marshals</w:t>
      </w:r>
      <w:r w:rsidR="00A834D2" w:rsidRPr="00562564">
        <w:rPr>
          <w:rFonts w:ascii="Arial" w:hAnsi="Arial" w:cs="Arial"/>
          <w:szCs w:val="24"/>
        </w:rPr>
        <w:t xml:space="preserve"> will attend LEPCs/</w:t>
      </w:r>
      <w:r w:rsidR="00AE7C64">
        <w:rPr>
          <w:rFonts w:ascii="Arial" w:hAnsi="Arial" w:cs="Arial"/>
          <w:szCs w:val="24"/>
        </w:rPr>
        <w:t>TERCs</w:t>
      </w:r>
      <w:r w:rsidR="003254BB" w:rsidRPr="00562564">
        <w:rPr>
          <w:rFonts w:ascii="Arial" w:hAnsi="Arial" w:cs="Arial"/>
          <w:szCs w:val="24"/>
        </w:rPr>
        <w:t xml:space="preserve"> and assist communities in their planning efforts.</w:t>
      </w:r>
    </w:p>
    <w:p w14:paraId="07416A61" w14:textId="77777777" w:rsidR="00F046C5" w:rsidRPr="00562564" w:rsidRDefault="00F046C5" w:rsidP="00B8234B">
      <w:pPr>
        <w:pStyle w:val="QuickA"/>
        <w:numPr>
          <w:ilvl w:val="0"/>
          <w:numId w:val="0"/>
        </w:numPr>
        <w:tabs>
          <w:tab w:val="left" w:pos="-1440"/>
        </w:tabs>
        <w:ind w:left="1080"/>
        <w:jc w:val="both"/>
        <w:rPr>
          <w:rFonts w:ascii="Arial" w:hAnsi="Arial" w:cs="Arial"/>
          <w:szCs w:val="24"/>
        </w:rPr>
      </w:pPr>
    </w:p>
    <w:p w14:paraId="739AB771" w14:textId="77777777" w:rsidR="00F046C5" w:rsidRPr="00562564" w:rsidRDefault="00B55B58" w:rsidP="00B8234B">
      <w:pPr>
        <w:pStyle w:val="QuickA"/>
        <w:numPr>
          <w:ilvl w:val="0"/>
          <w:numId w:val="4"/>
        </w:numPr>
        <w:tabs>
          <w:tab w:val="left" w:pos="-1440"/>
        </w:tabs>
        <w:jc w:val="both"/>
        <w:rPr>
          <w:rFonts w:ascii="Arial" w:hAnsi="Arial" w:cs="Arial"/>
          <w:szCs w:val="24"/>
        </w:rPr>
      </w:pPr>
      <w:r>
        <w:rPr>
          <w:rFonts w:ascii="Arial" w:hAnsi="Arial" w:cs="Arial"/>
          <w:szCs w:val="24"/>
        </w:rPr>
        <w:t>The Hazmat Section will a</w:t>
      </w:r>
      <w:r w:rsidR="003254BB" w:rsidRPr="00562564">
        <w:rPr>
          <w:rFonts w:ascii="Arial" w:hAnsi="Arial" w:cs="Arial"/>
          <w:szCs w:val="24"/>
        </w:rPr>
        <w:t>dmini</w:t>
      </w:r>
      <w:r w:rsidR="00A834D2" w:rsidRPr="00562564">
        <w:rPr>
          <w:rFonts w:ascii="Arial" w:hAnsi="Arial" w:cs="Arial"/>
          <w:szCs w:val="24"/>
        </w:rPr>
        <w:t>ster HMEP grant program to LEPCs/ TERC</w:t>
      </w:r>
      <w:r w:rsidR="003254BB" w:rsidRPr="00562564">
        <w:rPr>
          <w:rFonts w:ascii="Arial" w:hAnsi="Arial" w:cs="Arial"/>
          <w:szCs w:val="24"/>
        </w:rPr>
        <w:t>s for the purpose of conducting specific projects related to their respective hazardous materials emergency planning needs.</w:t>
      </w:r>
    </w:p>
    <w:p w14:paraId="117C70B3" w14:textId="77777777" w:rsidR="00364048" w:rsidRPr="00562564" w:rsidRDefault="00364048" w:rsidP="00B8234B">
      <w:pPr>
        <w:spacing w:after="0"/>
        <w:jc w:val="both"/>
        <w:rPr>
          <w:rFonts w:ascii="Arial" w:hAnsi="Arial" w:cs="Arial"/>
          <w:sz w:val="24"/>
          <w:szCs w:val="24"/>
        </w:rPr>
      </w:pPr>
    </w:p>
    <w:p w14:paraId="6DFC463C" w14:textId="77777777" w:rsidR="007D0CA8" w:rsidRPr="00562564" w:rsidRDefault="00364048" w:rsidP="00B8234B">
      <w:pPr>
        <w:spacing w:after="0"/>
        <w:jc w:val="both"/>
        <w:rPr>
          <w:rFonts w:ascii="Arial" w:hAnsi="Arial" w:cs="Arial"/>
          <w:sz w:val="24"/>
          <w:szCs w:val="24"/>
        </w:rPr>
      </w:pPr>
      <w:r w:rsidRPr="00562564">
        <w:rPr>
          <w:rFonts w:ascii="Arial" w:hAnsi="Arial" w:cs="Arial"/>
          <w:sz w:val="24"/>
          <w:szCs w:val="24"/>
        </w:rPr>
        <w:t xml:space="preserve">The HMEP Planning Grant is a reimbursement grant. Reimbursement will be made upon submission of the approved </w:t>
      </w:r>
      <w:r w:rsidR="003E2731" w:rsidRPr="00562564">
        <w:rPr>
          <w:rFonts w:ascii="Arial" w:hAnsi="Arial" w:cs="Arial"/>
          <w:sz w:val="24"/>
          <w:szCs w:val="24"/>
        </w:rPr>
        <w:t>state</w:t>
      </w:r>
      <w:r w:rsidRPr="00562564">
        <w:rPr>
          <w:rFonts w:ascii="Arial" w:hAnsi="Arial" w:cs="Arial"/>
          <w:sz w:val="24"/>
          <w:szCs w:val="24"/>
        </w:rPr>
        <w:t xml:space="preserve"> Financial Reimbursement Request Detail </w:t>
      </w:r>
      <w:r w:rsidR="006802E9" w:rsidRPr="00562564">
        <w:rPr>
          <w:rFonts w:ascii="Arial" w:hAnsi="Arial" w:cs="Arial"/>
          <w:sz w:val="24"/>
          <w:szCs w:val="24"/>
        </w:rPr>
        <w:t>(Form 85-21</w:t>
      </w:r>
      <w:r w:rsidR="00D82D39" w:rsidRPr="00562564">
        <w:rPr>
          <w:rFonts w:ascii="Arial" w:hAnsi="Arial" w:cs="Arial"/>
          <w:sz w:val="24"/>
          <w:szCs w:val="24"/>
        </w:rPr>
        <w:t>)</w:t>
      </w:r>
      <w:r w:rsidR="006802E9" w:rsidRPr="00562564">
        <w:rPr>
          <w:rFonts w:ascii="Arial" w:hAnsi="Arial" w:cs="Arial"/>
          <w:sz w:val="24"/>
          <w:szCs w:val="24"/>
        </w:rPr>
        <w:t xml:space="preserve"> </w:t>
      </w:r>
      <w:r w:rsidRPr="00562564">
        <w:rPr>
          <w:rFonts w:ascii="Arial" w:hAnsi="Arial" w:cs="Arial"/>
          <w:sz w:val="24"/>
          <w:szCs w:val="24"/>
        </w:rPr>
        <w:t>along with invoices, proof of payment and local match.</w:t>
      </w:r>
    </w:p>
    <w:p w14:paraId="021F6961" w14:textId="77777777" w:rsidR="007D0CA8" w:rsidRPr="00562564" w:rsidRDefault="00364048" w:rsidP="00B8234B">
      <w:pPr>
        <w:spacing w:after="0"/>
        <w:jc w:val="both"/>
        <w:rPr>
          <w:rFonts w:ascii="Arial" w:hAnsi="Arial" w:cs="Arial"/>
        </w:rPr>
      </w:pPr>
      <w:r w:rsidRPr="00562564">
        <w:rPr>
          <w:rFonts w:ascii="Arial" w:hAnsi="Arial" w:cs="Arial"/>
        </w:rPr>
        <w:t xml:space="preserve"> </w:t>
      </w:r>
    </w:p>
    <w:p w14:paraId="0A1A7234" w14:textId="77777777" w:rsidR="007D0CA8" w:rsidRPr="00562564" w:rsidRDefault="00034D37" w:rsidP="00B8234B">
      <w:pPr>
        <w:spacing w:after="0"/>
        <w:jc w:val="both"/>
        <w:rPr>
          <w:rFonts w:ascii="Arial" w:hAnsi="Arial" w:cs="Arial"/>
          <w:sz w:val="24"/>
          <w:szCs w:val="24"/>
        </w:rPr>
      </w:pPr>
      <w:r>
        <w:rPr>
          <w:rFonts w:ascii="Arial" w:hAnsi="Arial" w:cs="Arial"/>
          <w:sz w:val="24"/>
          <w:szCs w:val="24"/>
        </w:rPr>
        <w:t>A progress report can</w:t>
      </w:r>
      <w:r w:rsidR="007D0CA8" w:rsidRPr="00562564">
        <w:rPr>
          <w:rFonts w:ascii="Arial" w:hAnsi="Arial" w:cs="Arial"/>
          <w:sz w:val="24"/>
          <w:szCs w:val="24"/>
        </w:rPr>
        <w:t xml:space="preserve"> be requested at any time.</w:t>
      </w:r>
    </w:p>
    <w:p w14:paraId="339BDEB4" w14:textId="77777777" w:rsidR="007D0CA8" w:rsidRPr="00562564" w:rsidRDefault="007D0CA8" w:rsidP="00B8234B">
      <w:pPr>
        <w:spacing w:after="0"/>
        <w:jc w:val="both"/>
        <w:rPr>
          <w:rFonts w:ascii="Arial" w:hAnsi="Arial" w:cs="Arial"/>
          <w:sz w:val="24"/>
          <w:szCs w:val="24"/>
        </w:rPr>
      </w:pPr>
    </w:p>
    <w:p w14:paraId="7DBB777E" w14:textId="3BAA25B1" w:rsidR="00F046C5" w:rsidRPr="00562564" w:rsidRDefault="00A834D2" w:rsidP="00B8234B">
      <w:pPr>
        <w:spacing w:after="0"/>
        <w:jc w:val="both"/>
        <w:rPr>
          <w:rFonts w:ascii="Arial" w:hAnsi="Arial" w:cs="Arial"/>
          <w:b/>
          <w:sz w:val="24"/>
          <w:szCs w:val="24"/>
        </w:rPr>
      </w:pPr>
      <w:r w:rsidRPr="00562564">
        <w:rPr>
          <w:rFonts w:ascii="Arial" w:hAnsi="Arial" w:cs="Arial"/>
          <w:sz w:val="24"/>
          <w:szCs w:val="24"/>
        </w:rPr>
        <w:t>Upon</w:t>
      </w:r>
      <w:r w:rsidR="00364048" w:rsidRPr="00562564">
        <w:rPr>
          <w:rFonts w:ascii="Arial" w:hAnsi="Arial" w:cs="Arial"/>
          <w:sz w:val="24"/>
          <w:szCs w:val="24"/>
        </w:rPr>
        <w:t xml:space="preserve"> completion of the</w:t>
      </w:r>
      <w:r w:rsidRPr="00562564">
        <w:rPr>
          <w:rFonts w:ascii="Arial" w:hAnsi="Arial" w:cs="Arial"/>
          <w:sz w:val="24"/>
          <w:szCs w:val="24"/>
        </w:rPr>
        <w:t xml:space="preserve"> project a report describing</w:t>
      </w:r>
      <w:r w:rsidR="00364048" w:rsidRPr="00562564">
        <w:rPr>
          <w:rFonts w:ascii="Arial" w:hAnsi="Arial" w:cs="Arial"/>
          <w:sz w:val="24"/>
          <w:szCs w:val="24"/>
        </w:rPr>
        <w:t xml:space="preserve"> what was done, what was learned, and what action has or will be taken as a result of the project must be submitted </w:t>
      </w:r>
      <w:r w:rsidR="007D0CA8" w:rsidRPr="00562564">
        <w:rPr>
          <w:rFonts w:ascii="Arial" w:hAnsi="Arial" w:cs="Arial"/>
          <w:sz w:val="24"/>
          <w:szCs w:val="24"/>
        </w:rPr>
        <w:t xml:space="preserve">to </w:t>
      </w:r>
      <w:r w:rsidR="003E2731" w:rsidRPr="00562564">
        <w:rPr>
          <w:rFonts w:ascii="Arial" w:hAnsi="Arial" w:cs="Arial"/>
          <w:sz w:val="24"/>
          <w:szCs w:val="24"/>
        </w:rPr>
        <w:t>the Hazmat Section</w:t>
      </w:r>
      <w:r w:rsidR="00364048" w:rsidRPr="00562564">
        <w:rPr>
          <w:rFonts w:ascii="Arial" w:hAnsi="Arial" w:cs="Arial"/>
          <w:sz w:val="24"/>
          <w:szCs w:val="24"/>
        </w:rPr>
        <w:t xml:space="preserve">. Copies of plans, studies, etc. must be submitted. Upon completion of the </w:t>
      </w:r>
      <w:r w:rsidR="00B55B58" w:rsidRPr="00562564">
        <w:rPr>
          <w:rFonts w:ascii="Arial" w:hAnsi="Arial" w:cs="Arial"/>
          <w:sz w:val="24"/>
          <w:szCs w:val="24"/>
        </w:rPr>
        <w:t>project,</w:t>
      </w:r>
      <w:r w:rsidR="00364048" w:rsidRPr="00562564">
        <w:rPr>
          <w:rFonts w:ascii="Arial" w:hAnsi="Arial" w:cs="Arial"/>
          <w:sz w:val="24"/>
          <w:szCs w:val="24"/>
        </w:rPr>
        <w:t xml:space="preserve"> the sub-grantee must supply </w:t>
      </w:r>
      <w:r w:rsidR="003E2731" w:rsidRPr="00562564">
        <w:rPr>
          <w:rFonts w:ascii="Arial" w:hAnsi="Arial" w:cs="Arial"/>
          <w:sz w:val="24"/>
          <w:szCs w:val="24"/>
        </w:rPr>
        <w:t>the Hazmat Section</w:t>
      </w:r>
      <w:r w:rsidR="00364048" w:rsidRPr="00562564">
        <w:rPr>
          <w:rFonts w:ascii="Arial" w:hAnsi="Arial" w:cs="Arial"/>
          <w:sz w:val="24"/>
          <w:szCs w:val="24"/>
        </w:rPr>
        <w:t xml:space="preserve"> with a complete accounting of expenditures, to include documentation verifying expenditures incurred and match provided.</w:t>
      </w:r>
      <w:r w:rsidR="003E2731" w:rsidRPr="00562564">
        <w:rPr>
          <w:rFonts w:ascii="Arial" w:hAnsi="Arial" w:cs="Arial"/>
          <w:sz w:val="24"/>
          <w:szCs w:val="24"/>
        </w:rPr>
        <w:t xml:space="preserve"> The f</w:t>
      </w:r>
      <w:r w:rsidRPr="00562564">
        <w:rPr>
          <w:rFonts w:ascii="Arial" w:hAnsi="Arial" w:cs="Arial"/>
          <w:sz w:val="24"/>
          <w:szCs w:val="24"/>
        </w:rPr>
        <w:t xml:space="preserve">inal report is due upon </w:t>
      </w:r>
      <w:r w:rsidR="00B55B58" w:rsidRPr="00562564">
        <w:rPr>
          <w:rFonts w:ascii="Arial" w:hAnsi="Arial" w:cs="Arial"/>
          <w:sz w:val="24"/>
          <w:szCs w:val="24"/>
        </w:rPr>
        <w:t>closeout</w:t>
      </w:r>
      <w:r w:rsidR="006B141D" w:rsidRPr="00562564">
        <w:rPr>
          <w:rFonts w:ascii="Arial" w:hAnsi="Arial" w:cs="Arial"/>
          <w:sz w:val="24"/>
          <w:szCs w:val="24"/>
        </w:rPr>
        <w:t xml:space="preserve"> of the grant on </w:t>
      </w:r>
      <w:r w:rsidR="00341644">
        <w:rPr>
          <w:rFonts w:ascii="Arial" w:hAnsi="Arial" w:cs="Arial"/>
          <w:sz w:val="24"/>
          <w:szCs w:val="24"/>
        </w:rPr>
        <w:t xml:space="preserve">October </w:t>
      </w:r>
      <w:r w:rsidR="005D58CD">
        <w:rPr>
          <w:rFonts w:ascii="Arial" w:hAnsi="Arial" w:cs="Arial"/>
          <w:sz w:val="24"/>
          <w:szCs w:val="24"/>
        </w:rPr>
        <w:t>1</w:t>
      </w:r>
      <w:r w:rsidR="00B55B58">
        <w:rPr>
          <w:rFonts w:ascii="Arial" w:hAnsi="Arial" w:cs="Arial"/>
          <w:sz w:val="24"/>
          <w:szCs w:val="24"/>
        </w:rPr>
        <w:t>,</w:t>
      </w:r>
      <w:r w:rsidRPr="00562564">
        <w:rPr>
          <w:rFonts w:ascii="Arial" w:hAnsi="Arial" w:cs="Arial"/>
          <w:sz w:val="24"/>
          <w:szCs w:val="24"/>
        </w:rPr>
        <w:t xml:space="preserve"> </w:t>
      </w:r>
      <w:r w:rsidR="00034D37">
        <w:rPr>
          <w:rFonts w:ascii="Arial" w:hAnsi="Arial" w:cs="Arial"/>
          <w:sz w:val="24"/>
          <w:szCs w:val="24"/>
        </w:rPr>
        <w:t>20</w:t>
      </w:r>
      <w:r w:rsidR="00B475DE">
        <w:rPr>
          <w:rFonts w:ascii="Arial" w:hAnsi="Arial" w:cs="Arial"/>
          <w:sz w:val="24"/>
          <w:szCs w:val="24"/>
        </w:rPr>
        <w:t>22</w:t>
      </w:r>
      <w:r w:rsidR="00D82D39" w:rsidRPr="00562564">
        <w:rPr>
          <w:rFonts w:ascii="Arial" w:hAnsi="Arial" w:cs="Arial"/>
          <w:sz w:val="24"/>
          <w:szCs w:val="24"/>
        </w:rPr>
        <w:t xml:space="preserve">. </w:t>
      </w:r>
    </w:p>
    <w:p w14:paraId="1BE4251C" w14:textId="77777777" w:rsidR="00D82D39" w:rsidRPr="00562564" w:rsidRDefault="00D82D39" w:rsidP="00D46B93">
      <w:pPr>
        <w:spacing w:after="0" w:line="240" w:lineRule="auto"/>
        <w:rPr>
          <w:rFonts w:ascii="Arial" w:hAnsi="Arial" w:cs="Arial"/>
          <w:sz w:val="36"/>
          <w:szCs w:val="36"/>
        </w:rPr>
      </w:pPr>
    </w:p>
    <w:p w14:paraId="1A705680" w14:textId="77777777" w:rsidR="00F74DAD" w:rsidRDefault="00F74DAD" w:rsidP="00F046C5">
      <w:pPr>
        <w:spacing w:after="0"/>
        <w:rPr>
          <w:rFonts w:ascii="Arial" w:hAnsi="Arial" w:cs="Arial"/>
          <w:b/>
          <w:sz w:val="36"/>
          <w:szCs w:val="36"/>
        </w:rPr>
      </w:pPr>
    </w:p>
    <w:p w14:paraId="62B3303C" w14:textId="77777777" w:rsidR="00F74DAD" w:rsidRDefault="00F74DAD" w:rsidP="00F046C5">
      <w:pPr>
        <w:spacing w:after="0"/>
        <w:rPr>
          <w:rFonts w:ascii="Arial" w:hAnsi="Arial" w:cs="Arial"/>
          <w:b/>
          <w:sz w:val="36"/>
          <w:szCs w:val="36"/>
        </w:rPr>
      </w:pPr>
    </w:p>
    <w:p w14:paraId="0F4E4F6F" w14:textId="77777777" w:rsidR="00364048" w:rsidRPr="00995B70" w:rsidRDefault="00364048" w:rsidP="00F046C5">
      <w:pPr>
        <w:spacing w:after="0"/>
        <w:rPr>
          <w:rFonts w:ascii="Arial" w:hAnsi="Arial" w:cs="Arial"/>
          <w:b/>
          <w:sz w:val="36"/>
          <w:szCs w:val="36"/>
        </w:rPr>
      </w:pPr>
      <w:r w:rsidRPr="00995B70">
        <w:rPr>
          <w:rFonts w:ascii="Arial" w:hAnsi="Arial" w:cs="Arial"/>
          <w:b/>
          <w:sz w:val="36"/>
          <w:szCs w:val="36"/>
        </w:rPr>
        <w:lastRenderedPageBreak/>
        <w:t>Eligible Applicants</w:t>
      </w:r>
    </w:p>
    <w:p w14:paraId="4A49FC70" w14:textId="77777777" w:rsidR="00364048" w:rsidRPr="00562564" w:rsidRDefault="00364048" w:rsidP="00F046C5">
      <w:pPr>
        <w:spacing w:after="0"/>
        <w:rPr>
          <w:rFonts w:ascii="Arial" w:hAnsi="Arial" w:cs="Arial"/>
          <w:sz w:val="36"/>
          <w:szCs w:val="36"/>
        </w:rPr>
      </w:pPr>
    </w:p>
    <w:p w14:paraId="1366277C" w14:textId="77777777" w:rsidR="00364048" w:rsidRPr="00562564" w:rsidRDefault="00364048" w:rsidP="006B141D">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 xml:space="preserve">The HMEP pass-through </w:t>
      </w:r>
      <w:r w:rsidR="003E2731" w:rsidRPr="00562564">
        <w:rPr>
          <w:rFonts w:ascii="Arial" w:hAnsi="Arial" w:cs="Arial"/>
        </w:rPr>
        <w:t>grant p</w:t>
      </w:r>
      <w:r w:rsidRPr="00562564">
        <w:rPr>
          <w:rFonts w:ascii="Arial" w:hAnsi="Arial" w:cs="Arial"/>
        </w:rPr>
        <w:t>rogram is open to all LEPC</w:t>
      </w:r>
      <w:r w:rsidR="006B141D" w:rsidRPr="00562564">
        <w:rPr>
          <w:rFonts w:ascii="Arial" w:hAnsi="Arial" w:cs="Arial"/>
        </w:rPr>
        <w:t xml:space="preserve">s in </w:t>
      </w:r>
      <w:r w:rsidRPr="00562564">
        <w:rPr>
          <w:rFonts w:ascii="Arial" w:hAnsi="Arial" w:cs="Arial"/>
        </w:rPr>
        <w:t>Utah</w:t>
      </w:r>
      <w:r w:rsidR="006B141D" w:rsidRPr="00562564">
        <w:rPr>
          <w:rFonts w:ascii="Arial" w:hAnsi="Arial" w:cs="Arial"/>
        </w:rPr>
        <w:t xml:space="preserve">.  A Tribal Emergency Response Committee is only eligible after applying directly to the Federal Government and must not be currently receiving HMEP funds.  </w:t>
      </w:r>
      <w:r w:rsidRPr="00562564">
        <w:rPr>
          <w:rFonts w:ascii="Arial" w:hAnsi="Arial" w:cs="Arial"/>
        </w:rPr>
        <w:t xml:space="preserve">No other governmental or non-governmental entities may apply. While work may be done under one or more agencies of a county or municipal government, application must be made by the jurisdiction's LEPC/TERC. </w:t>
      </w:r>
    </w:p>
    <w:p w14:paraId="51058EDF" w14:textId="77777777" w:rsidR="00364048" w:rsidRPr="00562564" w:rsidRDefault="00364048" w:rsidP="00B8234B">
      <w:pPr>
        <w:pStyle w:val="QuickA"/>
        <w:numPr>
          <w:ilvl w:val="0"/>
          <w:numId w:val="0"/>
        </w:numPr>
        <w:spacing w:line="276" w:lineRule="auto"/>
        <w:ind w:firstLine="720"/>
        <w:jc w:val="both"/>
        <w:rPr>
          <w:rFonts w:ascii="Arial" w:hAnsi="Arial" w:cs="Arial"/>
        </w:rPr>
      </w:pPr>
    </w:p>
    <w:p w14:paraId="5D46DE25" w14:textId="77777777" w:rsidR="00364048" w:rsidRPr="00562564" w:rsidRDefault="003E2731"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LEPC/TERC c</w:t>
      </w:r>
      <w:r w:rsidR="00364048" w:rsidRPr="00562564">
        <w:rPr>
          <w:rFonts w:ascii="Arial" w:hAnsi="Arial" w:cs="Arial"/>
        </w:rPr>
        <w:t xml:space="preserve">hairpersons </w:t>
      </w:r>
      <w:r w:rsidR="00B55B58">
        <w:rPr>
          <w:rFonts w:ascii="Arial" w:hAnsi="Arial" w:cs="Arial"/>
        </w:rPr>
        <w:t xml:space="preserve">or the county emergency manager </w:t>
      </w:r>
      <w:r w:rsidR="00364048" w:rsidRPr="00562564">
        <w:rPr>
          <w:rFonts w:ascii="Arial" w:hAnsi="Arial" w:cs="Arial"/>
        </w:rPr>
        <w:t>must sign all applications.</w:t>
      </w:r>
    </w:p>
    <w:p w14:paraId="02C5292E" w14:textId="77777777" w:rsidR="00364048" w:rsidRPr="00562564" w:rsidRDefault="00364048" w:rsidP="00B8234B">
      <w:pPr>
        <w:pStyle w:val="QuickA"/>
        <w:numPr>
          <w:ilvl w:val="0"/>
          <w:numId w:val="0"/>
        </w:numPr>
        <w:spacing w:line="276" w:lineRule="auto"/>
        <w:jc w:val="both"/>
        <w:rPr>
          <w:rFonts w:ascii="Arial" w:hAnsi="Arial" w:cs="Arial"/>
        </w:rPr>
      </w:pPr>
    </w:p>
    <w:p w14:paraId="60C9873A" w14:textId="77777777" w:rsidR="00364048" w:rsidRPr="00562564" w:rsidRDefault="00D178E9"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A</w:t>
      </w:r>
      <w:r w:rsidR="00364048" w:rsidRPr="00562564">
        <w:rPr>
          <w:rFonts w:ascii="Arial" w:hAnsi="Arial" w:cs="Arial"/>
        </w:rPr>
        <w:t>ny required reports and financial documentation for the previous year HMEP Grant</w:t>
      </w:r>
      <w:r w:rsidRPr="00562564">
        <w:rPr>
          <w:rFonts w:ascii="Arial" w:hAnsi="Arial" w:cs="Arial"/>
        </w:rPr>
        <w:t xml:space="preserve"> must be completed,</w:t>
      </w:r>
      <w:r w:rsidR="00364048" w:rsidRPr="00562564">
        <w:rPr>
          <w:rFonts w:ascii="Arial" w:hAnsi="Arial" w:cs="Arial"/>
        </w:rPr>
        <w:t xml:space="preserve"> if applicable.</w:t>
      </w:r>
    </w:p>
    <w:p w14:paraId="2E559AC9" w14:textId="77777777" w:rsidR="00364048" w:rsidRPr="00562564" w:rsidRDefault="00364048" w:rsidP="00B8234B">
      <w:pPr>
        <w:pStyle w:val="QuickA"/>
        <w:numPr>
          <w:ilvl w:val="0"/>
          <w:numId w:val="0"/>
        </w:numPr>
        <w:spacing w:line="276" w:lineRule="auto"/>
        <w:jc w:val="both"/>
        <w:rPr>
          <w:rFonts w:ascii="Arial" w:hAnsi="Arial" w:cs="Arial"/>
        </w:rPr>
      </w:pPr>
    </w:p>
    <w:p w14:paraId="251FCBEA" w14:textId="77777777" w:rsidR="00364048" w:rsidRPr="00562564" w:rsidRDefault="00364048"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An a</w:t>
      </w:r>
      <w:r w:rsidR="00D178E9" w:rsidRPr="00562564">
        <w:rPr>
          <w:rFonts w:ascii="Arial" w:hAnsi="Arial" w:cs="Arial"/>
        </w:rPr>
        <w:t>pplicant must be a viable LEPC/</w:t>
      </w:r>
      <w:r w:rsidRPr="00562564">
        <w:rPr>
          <w:rFonts w:ascii="Arial" w:hAnsi="Arial" w:cs="Arial"/>
        </w:rPr>
        <w:t>TERC recognized by the Utah SE</w:t>
      </w:r>
      <w:r w:rsidR="00D178E9" w:rsidRPr="00562564">
        <w:rPr>
          <w:rFonts w:ascii="Arial" w:hAnsi="Arial" w:cs="Arial"/>
        </w:rPr>
        <w:t>RC. A copy of the current LEPC/</w:t>
      </w:r>
      <w:r w:rsidRPr="00562564">
        <w:rPr>
          <w:rFonts w:ascii="Arial" w:hAnsi="Arial" w:cs="Arial"/>
        </w:rPr>
        <w:t>TERC membership will suffice.</w:t>
      </w:r>
    </w:p>
    <w:p w14:paraId="4FDEA101" w14:textId="77777777" w:rsidR="00364048" w:rsidRPr="00562564" w:rsidRDefault="00364048" w:rsidP="00B8234B">
      <w:pPr>
        <w:pStyle w:val="QuickA"/>
        <w:numPr>
          <w:ilvl w:val="0"/>
          <w:numId w:val="0"/>
        </w:numPr>
        <w:spacing w:line="276" w:lineRule="auto"/>
        <w:jc w:val="both"/>
        <w:rPr>
          <w:rFonts w:ascii="Arial" w:hAnsi="Arial" w:cs="Arial"/>
        </w:rPr>
      </w:pPr>
    </w:p>
    <w:p w14:paraId="2AD38AC4" w14:textId="77777777" w:rsidR="00364048" w:rsidRPr="00562564" w:rsidRDefault="00D178E9"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Applicants must p</w:t>
      </w:r>
      <w:r w:rsidR="00364048" w:rsidRPr="00562564">
        <w:rPr>
          <w:rFonts w:ascii="Arial" w:hAnsi="Arial" w:cs="Arial"/>
        </w:rPr>
        <w:t xml:space="preserve">rovide </w:t>
      </w:r>
      <w:r w:rsidR="003E2731" w:rsidRPr="00562564">
        <w:rPr>
          <w:rFonts w:ascii="Arial" w:hAnsi="Arial" w:cs="Arial"/>
        </w:rPr>
        <w:t xml:space="preserve">the Hazmat Section </w:t>
      </w:r>
      <w:r w:rsidR="00364048" w:rsidRPr="00562564">
        <w:rPr>
          <w:rFonts w:ascii="Arial" w:hAnsi="Arial" w:cs="Arial"/>
        </w:rPr>
        <w:t>a copy of meeting minutes,</w:t>
      </w:r>
      <w:r w:rsidR="00AE7C64">
        <w:rPr>
          <w:rFonts w:ascii="Arial" w:hAnsi="Arial" w:cs="Arial"/>
        </w:rPr>
        <w:t xml:space="preserve"> rosters,</w:t>
      </w:r>
      <w:r w:rsidR="00364048" w:rsidRPr="00562564">
        <w:rPr>
          <w:rFonts w:ascii="Arial" w:hAnsi="Arial" w:cs="Arial"/>
        </w:rPr>
        <w:t xml:space="preserve"> agendas and meeting notices as requested.</w:t>
      </w:r>
    </w:p>
    <w:p w14:paraId="107F4E28" w14:textId="77777777" w:rsidR="00364048" w:rsidRPr="00562564" w:rsidRDefault="00364048" w:rsidP="00B8234B">
      <w:pPr>
        <w:pStyle w:val="QuickA"/>
        <w:numPr>
          <w:ilvl w:val="0"/>
          <w:numId w:val="0"/>
        </w:numPr>
        <w:spacing w:line="276" w:lineRule="auto"/>
        <w:jc w:val="both"/>
        <w:rPr>
          <w:rFonts w:ascii="Arial" w:hAnsi="Arial" w:cs="Arial"/>
        </w:rPr>
      </w:pPr>
    </w:p>
    <w:p w14:paraId="7EE61CE9" w14:textId="77777777" w:rsidR="00364048" w:rsidRPr="00562564" w:rsidRDefault="00D178E9" w:rsidP="00B8234B">
      <w:pPr>
        <w:pStyle w:val="QuickA"/>
        <w:numPr>
          <w:ilvl w:val="0"/>
          <w:numId w:val="5"/>
        </w:numPr>
        <w:tabs>
          <w:tab w:val="clear" w:pos="720"/>
          <w:tab w:val="num" w:pos="1080"/>
        </w:tabs>
        <w:spacing w:line="276" w:lineRule="auto"/>
        <w:ind w:firstLine="0"/>
        <w:jc w:val="both"/>
        <w:rPr>
          <w:rFonts w:ascii="Arial" w:hAnsi="Arial" w:cs="Arial"/>
          <w:b/>
        </w:rPr>
      </w:pPr>
      <w:r w:rsidRPr="00AE7C64">
        <w:rPr>
          <w:rFonts w:ascii="Arial" w:hAnsi="Arial" w:cs="Arial"/>
          <w:b/>
          <w:color w:val="FF0000"/>
        </w:rPr>
        <w:t>Applicants must hold quarterly LEPC/TERC meetings at a minimum.</w:t>
      </w:r>
    </w:p>
    <w:p w14:paraId="5CF00251" w14:textId="77777777" w:rsidR="00364048" w:rsidRPr="00562564" w:rsidRDefault="00364048" w:rsidP="00B8234B">
      <w:pPr>
        <w:pStyle w:val="QuickA"/>
        <w:numPr>
          <w:ilvl w:val="0"/>
          <w:numId w:val="0"/>
        </w:numPr>
        <w:spacing w:line="276" w:lineRule="auto"/>
        <w:jc w:val="both"/>
        <w:rPr>
          <w:rFonts w:ascii="Arial" w:hAnsi="Arial" w:cs="Arial"/>
        </w:rPr>
      </w:pPr>
    </w:p>
    <w:p w14:paraId="7E95B803" w14:textId="77777777" w:rsidR="00364048" w:rsidRPr="00562564" w:rsidRDefault="00D178E9"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 xml:space="preserve">Funded </w:t>
      </w:r>
      <w:r w:rsidR="00364048" w:rsidRPr="00562564">
        <w:rPr>
          <w:rFonts w:ascii="Arial" w:hAnsi="Arial" w:cs="Arial"/>
        </w:rPr>
        <w:t>LE</w:t>
      </w:r>
      <w:r w:rsidRPr="00562564">
        <w:rPr>
          <w:rFonts w:ascii="Arial" w:hAnsi="Arial" w:cs="Arial"/>
        </w:rPr>
        <w:t>PCs/</w:t>
      </w:r>
      <w:r w:rsidR="00364048" w:rsidRPr="00562564">
        <w:rPr>
          <w:rFonts w:ascii="Arial" w:hAnsi="Arial" w:cs="Arial"/>
        </w:rPr>
        <w:t>TERC</w:t>
      </w:r>
      <w:r w:rsidRPr="00562564">
        <w:rPr>
          <w:rFonts w:ascii="Arial" w:hAnsi="Arial" w:cs="Arial"/>
        </w:rPr>
        <w:t>s must be</w:t>
      </w:r>
      <w:r w:rsidR="00364048" w:rsidRPr="00562564">
        <w:rPr>
          <w:rFonts w:ascii="Arial" w:hAnsi="Arial" w:cs="Arial"/>
        </w:rPr>
        <w:t xml:space="preserve"> in compliance with Sections 301 an</w:t>
      </w:r>
      <w:r w:rsidRPr="00562564">
        <w:rPr>
          <w:rFonts w:ascii="Arial" w:hAnsi="Arial" w:cs="Arial"/>
        </w:rPr>
        <w:t>d 303 of SARA Title III (EPCRA).</w:t>
      </w:r>
    </w:p>
    <w:p w14:paraId="50C13C15" w14:textId="77777777" w:rsidR="00364048" w:rsidRPr="00562564" w:rsidRDefault="00364048" w:rsidP="00B8234B">
      <w:pPr>
        <w:pStyle w:val="QuickA"/>
        <w:numPr>
          <w:ilvl w:val="0"/>
          <w:numId w:val="0"/>
        </w:numPr>
        <w:spacing w:line="276" w:lineRule="auto"/>
        <w:jc w:val="both"/>
        <w:rPr>
          <w:rFonts w:ascii="Arial" w:hAnsi="Arial" w:cs="Arial"/>
        </w:rPr>
      </w:pPr>
    </w:p>
    <w:p w14:paraId="202AC82C" w14:textId="77777777" w:rsidR="00364048" w:rsidRPr="00562564" w:rsidRDefault="00364048" w:rsidP="00B8234B">
      <w:pPr>
        <w:pStyle w:val="QuickA"/>
        <w:numPr>
          <w:ilvl w:val="0"/>
          <w:numId w:val="5"/>
        </w:numPr>
        <w:tabs>
          <w:tab w:val="clear" w:pos="720"/>
          <w:tab w:val="num" w:pos="1080"/>
        </w:tabs>
        <w:spacing w:line="276" w:lineRule="auto"/>
        <w:ind w:firstLine="0"/>
        <w:jc w:val="both"/>
        <w:rPr>
          <w:rFonts w:ascii="Arial" w:hAnsi="Arial" w:cs="Arial"/>
        </w:rPr>
      </w:pPr>
      <w:r w:rsidRPr="00562564">
        <w:rPr>
          <w:rFonts w:ascii="Arial" w:hAnsi="Arial" w:cs="Arial"/>
        </w:rPr>
        <w:t xml:space="preserve">The jurisdiction sponsoring the LEPC has met the NIMS (National Incident </w:t>
      </w:r>
      <w:r w:rsidR="000A752C" w:rsidRPr="00562564">
        <w:rPr>
          <w:rFonts w:ascii="Arial" w:hAnsi="Arial" w:cs="Arial"/>
        </w:rPr>
        <w:t>Management System</w:t>
      </w:r>
      <w:r w:rsidRPr="00562564">
        <w:rPr>
          <w:rFonts w:ascii="Arial" w:hAnsi="Arial" w:cs="Arial"/>
        </w:rPr>
        <w:t>) requirements for the current grant year.</w:t>
      </w:r>
    </w:p>
    <w:p w14:paraId="244E11F5" w14:textId="77777777" w:rsidR="00364048" w:rsidRPr="00562564" w:rsidRDefault="00364048" w:rsidP="00B8234B">
      <w:pPr>
        <w:pStyle w:val="QuickA"/>
        <w:numPr>
          <w:ilvl w:val="0"/>
          <w:numId w:val="0"/>
        </w:numPr>
        <w:spacing w:line="276" w:lineRule="auto"/>
        <w:jc w:val="both"/>
        <w:rPr>
          <w:rFonts w:ascii="Arial" w:hAnsi="Arial" w:cs="Arial"/>
        </w:rPr>
      </w:pPr>
    </w:p>
    <w:p w14:paraId="6213B2E7" w14:textId="77777777" w:rsidR="00D82D39" w:rsidRPr="00995B70" w:rsidRDefault="00D82D39" w:rsidP="00D82D39">
      <w:pPr>
        <w:spacing w:after="0" w:line="240" w:lineRule="auto"/>
        <w:rPr>
          <w:rFonts w:ascii="Arial" w:hAnsi="Arial" w:cs="Arial"/>
          <w:b/>
          <w:sz w:val="36"/>
          <w:szCs w:val="36"/>
        </w:rPr>
      </w:pPr>
      <w:r w:rsidRPr="00995B70">
        <w:rPr>
          <w:rFonts w:ascii="Arial" w:hAnsi="Arial" w:cs="Arial"/>
          <w:b/>
          <w:sz w:val="36"/>
          <w:szCs w:val="36"/>
        </w:rPr>
        <w:t>Evaluation Process</w:t>
      </w:r>
    </w:p>
    <w:p w14:paraId="28C32C06" w14:textId="77777777" w:rsidR="00D82D39" w:rsidRPr="00562564" w:rsidRDefault="00D82D39" w:rsidP="00D82D39">
      <w:pPr>
        <w:jc w:val="both"/>
        <w:rPr>
          <w:rFonts w:ascii="Arial" w:hAnsi="Arial" w:cs="Arial"/>
          <w:sz w:val="24"/>
          <w:szCs w:val="24"/>
        </w:rPr>
      </w:pPr>
    </w:p>
    <w:p w14:paraId="627CAF6E" w14:textId="7046439B" w:rsidR="00D82D39" w:rsidRPr="00562564" w:rsidRDefault="005C67FC" w:rsidP="00D82D39">
      <w:pPr>
        <w:jc w:val="both"/>
        <w:rPr>
          <w:rFonts w:ascii="Arial" w:hAnsi="Arial" w:cs="Arial"/>
          <w:sz w:val="24"/>
          <w:szCs w:val="24"/>
        </w:rPr>
      </w:pPr>
      <w:r w:rsidRPr="00562564">
        <w:rPr>
          <w:rFonts w:ascii="Arial" w:hAnsi="Arial" w:cs="Arial"/>
          <w:sz w:val="24"/>
          <w:szCs w:val="24"/>
        </w:rPr>
        <w:t>Each state recognized LEPC w</w:t>
      </w:r>
      <w:r w:rsidR="00034D37">
        <w:rPr>
          <w:rFonts w:ascii="Arial" w:hAnsi="Arial" w:cs="Arial"/>
          <w:sz w:val="24"/>
          <w:szCs w:val="24"/>
        </w:rPr>
        <w:t>ill be eligible for up to $3,200</w:t>
      </w:r>
      <w:r w:rsidRPr="00562564">
        <w:rPr>
          <w:rFonts w:ascii="Arial" w:hAnsi="Arial" w:cs="Arial"/>
          <w:sz w:val="24"/>
          <w:szCs w:val="24"/>
        </w:rPr>
        <w:t xml:space="preserve"> in HMEP planning funding during th</w:t>
      </w:r>
      <w:r w:rsidR="00034D37">
        <w:rPr>
          <w:rFonts w:ascii="Arial" w:hAnsi="Arial" w:cs="Arial"/>
          <w:sz w:val="24"/>
          <w:szCs w:val="24"/>
        </w:rPr>
        <w:t>e 202</w:t>
      </w:r>
      <w:r w:rsidR="00B475DE">
        <w:rPr>
          <w:rFonts w:ascii="Arial" w:hAnsi="Arial" w:cs="Arial"/>
          <w:sz w:val="24"/>
          <w:szCs w:val="24"/>
        </w:rPr>
        <w:t>2</w:t>
      </w:r>
      <w:r w:rsidR="00034D37">
        <w:rPr>
          <w:rFonts w:ascii="Arial" w:hAnsi="Arial" w:cs="Arial"/>
          <w:sz w:val="24"/>
          <w:szCs w:val="24"/>
        </w:rPr>
        <w:t xml:space="preserve"> grant cycle (Oct 1, 20</w:t>
      </w:r>
      <w:r w:rsidR="00AE7C64">
        <w:rPr>
          <w:rFonts w:ascii="Arial" w:hAnsi="Arial" w:cs="Arial"/>
          <w:sz w:val="24"/>
          <w:szCs w:val="24"/>
        </w:rPr>
        <w:t>2</w:t>
      </w:r>
      <w:r w:rsidR="00B475DE">
        <w:rPr>
          <w:rFonts w:ascii="Arial" w:hAnsi="Arial" w:cs="Arial"/>
          <w:sz w:val="24"/>
          <w:szCs w:val="24"/>
        </w:rPr>
        <w:t>1</w:t>
      </w:r>
      <w:r w:rsidR="00034D37">
        <w:rPr>
          <w:rFonts w:ascii="Arial" w:hAnsi="Arial" w:cs="Arial"/>
          <w:sz w:val="24"/>
          <w:szCs w:val="24"/>
        </w:rPr>
        <w:t>-Sept 30, 202</w:t>
      </w:r>
      <w:r w:rsidR="00B475DE">
        <w:rPr>
          <w:rFonts w:ascii="Arial" w:hAnsi="Arial" w:cs="Arial"/>
          <w:sz w:val="24"/>
          <w:szCs w:val="24"/>
        </w:rPr>
        <w:t>2</w:t>
      </w:r>
      <w:r w:rsidRPr="00562564">
        <w:rPr>
          <w:rFonts w:ascii="Arial" w:hAnsi="Arial" w:cs="Arial"/>
          <w:sz w:val="24"/>
          <w:szCs w:val="24"/>
        </w:rPr>
        <w:t xml:space="preserve">). </w:t>
      </w:r>
      <w:r w:rsidR="00D82D39" w:rsidRPr="00562564">
        <w:rPr>
          <w:rFonts w:ascii="Arial" w:hAnsi="Arial" w:cs="Arial"/>
          <w:sz w:val="24"/>
          <w:szCs w:val="24"/>
        </w:rPr>
        <w:t xml:space="preserve"> To ensure an equal and impartial awarding system, the</w:t>
      </w:r>
      <w:r w:rsidRPr="00562564">
        <w:rPr>
          <w:rFonts w:ascii="Arial" w:hAnsi="Arial" w:cs="Arial"/>
          <w:sz w:val="24"/>
          <w:szCs w:val="24"/>
        </w:rPr>
        <w:t xml:space="preserve"> Hazmat Section </w:t>
      </w:r>
      <w:r w:rsidR="00D82D39" w:rsidRPr="00562564">
        <w:rPr>
          <w:rFonts w:ascii="Arial" w:hAnsi="Arial" w:cs="Arial"/>
          <w:sz w:val="24"/>
          <w:szCs w:val="24"/>
        </w:rPr>
        <w:t>will award the grant equally to all qualifying LEPC with eligible projects. The following crit</w:t>
      </w:r>
      <w:r w:rsidR="00954BBA" w:rsidRPr="00562564">
        <w:rPr>
          <w:rFonts w:ascii="Arial" w:hAnsi="Arial" w:cs="Arial"/>
          <w:sz w:val="24"/>
          <w:szCs w:val="24"/>
        </w:rPr>
        <w:t>eria will be used to award LEPCs grant funding</w:t>
      </w:r>
      <w:r w:rsidR="00D82D39" w:rsidRPr="00562564">
        <w:rPr>
          <w:rFonts w:ascii="Arial" w:hAnsi="Arial" w:cs="Arial"/>
          <w:sz w:val="24"/>
          <w:szCs w:val="24"/>
        </w:rPr>
        <w:t>.</w:t>
      </w:r>
    </w:p>
    <w:p w14:paraId="6462F337" w14:textId="77777777" w:rsidR="00D82D39" w:rsidRPr="00562564" w:rsidRDefault="00D82D39" w:rsidP="00B8234B">
      <w:pPr>
        <w:pStyle w:val="QuickA"/>
        <w:numPr>
          <w:ilvl w:val="0"/>
          <w:numId w:val="6"/>
        </w:numPr>
        <w:tabs>
          <w:tab w:val="clear" w:pos="720"/>
          <w:tab w:val="num" w:pos="1080"/>
        </w:tabs>
        <w:spacing w:line="276" w:lineRule="auto"/>
        <w:ind w:firstLine="0"/>
        <w:jc w:val="both"/>
        <w:rPr>
          <w:rFonts w:ascii="Arial" w:hAnsi="Arial" w:cs="Arial"/>
          <w:szCs w:val="24"/>
        </w:rPr>
      </w:pPr>
      <w:r w:rsidRPr="00562564">
        <w:rPr>
          <w:rFonts w:ascii="Arial" w:hAnsi="Arial" w:cs="Arial"/>
          <w:szCs w:val="24"/>
        </w:rPr>
        <w:t>Applications must be complete.  All necessary forms must be included.</w:t>
      </w:r>
    </w:p>
    <w:p w14:paraId="4319602B" w14:textId="77777777" w:rsidR="00D82D39" w:rsidRPr="00562564" w:rsidRDefault="00D82D39" w:rsidP="00B8234B">
      <w:pPr>
        <w:pStyle w:val="QuickA"/>
        <w:numPr>
          <w:ilvl w:val="0"/>
          <w:numId w:val="0"/>
        </w:numPr>
        <w:tabs>
          <w:tab w:val="left" w:pos="-1440"/>
        </w:tabs>
        <w:spacing w:line="276" w:lineRule="auto"/>
        <w:ind w:left="360"/>
        <w:jc w:val="both"/>
        <w:rPr>
          <w:rFonts w:ascii="Arial" w:hAnsi="Arial" w:cs="Arial"/>
          <w:szCs w:val="24"/>
        </w:rPr>
      </w:pPr>
    </w:p>
    <w:p w14:paraId="3F8B2DA2" w14:textId="77777777" w:rsidR="00D82D39" w:rsidRPr="00B55B58" w:rsidRDefault="00D82D39" w:rsidP="001F5177">
      <w:pPr>
        <w:pStyle w:val="QuickA"/>
        <w:numPr>
          <w:ilvl w:val="0"/>
          <w:numId w:val="6"/>
        </w:numPr>
        <w:tabs>
          <w:tab w:val="clear" w:pos="720"/>
          <w:tab w:val="left" w:pos="-1440"/>
          <w:tab w:val="num" w:pos="1080"/>
        </w:tabs>
        <w:spacing w:line="276" w:lineRule="auto"/>
        <w:ind w:firstLine="0"/>
        <w:jc w:val="both"/>
        <w:rPr>
          <w:rFonts w:ascii="Arial" w:hAnsi="Arial" w:cs="Arial"/>
          <w:b/>
          <w:color w:val="FF0000"/>
          <w:szCs w:val="24"/>
        </w:rPr>
      </w:pPr>
      <w:r w:rsidRPr="00562564">
        <w:rPr>
          <w:rFonts w:ascii="Arial" w:hAnsi="Arial" w:cs="Arial"/>
          <w:szCs w:val="24"/>
        </w:rPr>
        <w:lastRenderedPageBreak/>
        <w:t xml:space="preserve">Project proposals must meet the intent of the Hazardous Materials Emergency Preparedness </w:t>
      </w:r>
      <w:r w:rsidR="005C67FC" w:rsidRPr="00562564">
        <w:rPr>
          <w:rFonts w:ascii="Arial" w:hAnsi="Arial" w:cs="Arial"/>
          <w:szCs w:val="24"/>
        </w:rPr>
        <w:t xml:space="preserve">Grant </w:t>
      </w:r>
      <w:r w:rsidRPr="00562564">
        <w:rPr>
          <w:rFonts w:ascii="Arial" w:hAnsi="Arial" w:cs="Arial"/>
          <w:szCs w:val="24"/>
        </w:rPr>
        <w:t>Program</w:t>
      </w:r>
      <w:r w:rsidRPr="00B55B58">
        <w:rPr>
          <w:rFonts w:ascii="Arial" w:hAnsi="Arial" w:cs="Arial"/>
          <w:b/>
          <w:szCs w:val="24"/>
        </w:rPr>
        <w:t xml:space="preserve">.  </w:t>
      </w:r>
      <w:r w:rsidRPr="00B55B58">
        <w:rPr>
          <w:rFonts w:ascii="Arial" w:hAnsi="Arial" w:cs="Arial"/>
          <w:b/>
          <w:color w:val="FF0000"/>
          <w:szCs w:val="24"/>
        </w:rPr>
        <w:t>Projects must be related to hazardous materials planning, such as those examples identified in item III of this package.</w:t>
      </w:r>
    </w:p>
    <w:p w14:paraId="59627BCA" w14:textId="77777777" w:rsidR="002B6BA7" w:rsidRPr="00562564" w:rsidRDefault="002B6BA7" w:rsidP="002B6BA7">
      <w:pPr>
        <w:pStyle w:val="QuickA"/>
        <w:numPr>
          <w:ilvl w:val="0"/>
          <w:numId w:val="0"/>
        </w:numPr>
        <w:tabs>
          <w:tab w:val="left" w:pos="-1440"/>
        </w:tabs>
        <w:spacing w:line="276" w:lineRule="auto"/>
        <w:jc w:val="both"/>
        <w:rPr>
          <w:rFonts w:ascii="Arial" w:hAnsi="Arial" w:cs="Arial"/>
          <w:szCs w:val="24"/>
        </w:rPr>
      </w:pPr>
    </w:p>
    <w:p w14:paraId="3233C95A" w14:textId="77777777" w:rsidR="00D82D39" w:rsidRPr="00562564" w:rsidRDefault="00D82D39" w:rsidP="002B6BA7">
      <w:pPr>
        <w:numPr>
          <w:ilvl w:val="0"/>
          <w:numId w:val="6"/>
        </w:numPr>
        <w:tabs>
          <w:tab w:val="clear" w:pos="720"/>
          <w:tab w:val="left" w:pos="-1440"/>
          <w:tab w:val="num" w:pos="1080"/>
        </w:tabs>
        <w:spacing w:after="0"/>
        <w:ind w:firstLine="0"/>
        <w:jc w:val="both"/>
        <w:rPr>
          <w:rFonts w:ascii="Arial" w:hAnsi="Arial" w:cs="Arial"/>
          <w:sz w:val="24"/>
          <w:szCs w:val="24"/>
        </w:rPr>
      </w:pPr>
      <w:r w:rsidRPr="00562564">
        <w:rPr>
          <w:rFonts w:ascii="Arial" w:hAnsi="Arial" w:cs="Arial"/>
          <w:bCs/>
          <w:sz w:val="24"/>
          <w:szCs w:val="24"/>
        </w:rPr>
        <w:t>Projects should be available to other jurisdictions.</w:t>
      </w:r>
      <w:r w:rsidRPr="00562564">
        <w:rPr>
          <w:rFonts w:ascii="Arial" w:hAnsi="Arial" w:cs="Arial"/>
          <w:sz w:val="24"/>
          <w:szCs w:val="24"/>
        </w:rPr>
        <w:t xml:space="preserve"> No work will be considered proprietary. All data and accomplishments derived from this grant program will be made available to </w:t>
      </w:r>
      <w:r w:rsidR="005C67FC" w:rsidRPr="00562564">
        <w:rPr>
          <w:rFonts w:ascii="Arial" w:hAnsi="Arial" w:cs="Arial"/>
          <w:sz w:val="24"/>
          <w:szCs w:val="24"/>
        </w:rPr>
        <w:t>the Hazmat Section</w:t>
      </w:r>
      <w:r w:rsidRPr="00562564">
        <w:rPr>
          <w:rFonts w:ascii="Arial" w:hAnsi="Arial" w:cs="Arial"/>
          <w:sz w:val="24"/>
          <w:szCs w:val="24"/>
        </w:rPr>
        <w:t xml:space="preserve"> for distribution to any LEPC/TERC interested in acquiring or utilizing them.</w:t>
      </w:r>
    </w:p>
    <w:p w14:paraId="07C05ACA" w14:textId="77777777" w:rsidR="00D82D39" w:rsidRPr="00562564" w:rsidRDefault="00D82D39" w:rsidP="00B8234B">
      <w:pPr>
        <w:pStyle w:val="QuickA"/>
        <w:numPr>
          <w:ilvl w:val="0"/>
          <w:numId w:val="0"/>
        </w:numPr>
        <w:spacing w:line="276" w:lineRule="auto"/>
        <w:jc w:val="both"/>
        <w:rPr>
          <w:rFonts w:ascii="Arial" w:hAnsi="Arial" w:cs="Arial"/>
          <w:szCs w:val="24"/>
        </w:rPr>
      </w:pPr>
    </w:p>
    <w:p w14:paraId="7967A9BB" w14:textId="77777777" w:rsidR="00D82D39" w:rsidRPr="00B55B58" w:rsidRDefault="00D82D39" w:rsidP="00B8234B">
      <w:pPr>
        <w:pStyle w:val="QuickA"/>
        <w:numPr>
          <w:ilvl w:val="0"/>
          <w:numId w:val="6"/>
        </w:numPr>
        <w:tabs>
          <w:tab w:val="clear" w:pos="720"/>
          <w:tab w:val="num" w:pos="1080"/>
        </w:tabs>
        <w:spacing w:line="276" w:lineRule="auto"/>
        <w:ind w:firstLine="0"/>
        <w:jc w:val="both"/>
        <w:rPr>
          <w:rFonts w:ascii="Arial" w:hAnsi="Arial" w:cs="Arial"/>
          <w:b/>
          <w:szCs w:val="24"/>
        </w:rPr>
      </w:pPr>
      <w:r w:rsidRPr="00B55B58">
        <w:rPr>
          <w:rFonts w:ascii="Arial" w:hAnsi="Arial" w:cs="Arial"/>
          <w:b/>
          <w:szCs w:val="24"/>
        </w:rPr>
        <w:t xml:space="preserve">Any expenses not listed in Section III </w:t>
      </w:r>
      <w:r w:rsidR="00B55B58" w:rsidRPr="00B55B58">
        <w:rPr>
          <w:rFonts w:ascii="Arial" w:hAnsi="Arial" w:cs="Arial"/>
          <w:b/>
          <w:szCs w:val="24"/>
        </w:rPr>
        <w:t>must</w:t>
      </w:r>
      <w:r w:rsidR="001F5177" w:rsidRPr="00B55B58">
        <w:rPr>
          <w:rFonts w:ascii="Arial" w:hAnsi="Arial" w:cs="Arial"/>
          <w:b/>
          <w:szCs w:val="24"/>
        </w:rPr>
        <w:t xml:space="preserve"> be pre-authorized by </w:t>
      </w:r>
      <w:r w:rsidR="004922F6" w:rsidRPr="00B55B58">
        <w:rPr>
          <w:rFonts w:ascii="Arial" w:hAnsi="Arial" w:cs="Arial"/>
          <w:b/>
          <w:szCs w:val="24"/>
        </w:rPr>
        <w:t>Art Deyo</w:t>
      </w:r>
      <w:r w:rsidRPr="00B55B58">
        <w:rPr>
          <w:rFonts w:ascii="Arial" w:hAnsi="Arial" w:cs="Arial"/>
          <w:b/>
          <w:szCs w:val="24"/>
        </w:rPr>
        <w:t xml:space="preserve"> by e-mail at </w:t>
      </w:r>
      <w:hyperlink r:id="rId8" w:history="1">
        <w:r w:rsidR="004922F6" w:rsidRPr="00B55B58">
          <w:rPr>
            <w:rStyle w:val="Hyperlink"/>
            <w:rFonts w:ascii="Arial" w:hAnsi="Arial" w:cs="Arial"/>
            <w:b/>
            <w:szCs w:val="24"/>
          </w:rPr>
          <w:t>adeyo@utah.gov</w:t>
        </w:r>
      </w:hyperlink>
      <w:r w:rsidRPr="00B55B58">
        <w:rPr>
          <w:rFonts w:ascii="Arial" w:hAnsi="Arial" w:cs="Arial"/>
          <w:b/>
          <w:szCs w:val="24"/>
        </w:rPr>
        <w:t xml:space="preserve"> before seeking reimbursement.</w:t>
      </w:r>
    </w:p>
    <w:p w14:paraId="18E76D89" w14:textId="77777777" w:rsidR="00D82D39" w:rsidRPr="00562564" w:rsidRDefault="00D82D39" w:rsidP="00D82D39">
      <w:pPr>
        <w:pStyle w:val="Heading9"/>
        <w:rPr>
          <w:rFonts w:ascii="Arial" w:hAnsi="Arial" w:cs="Arial"/>
          <w:b w:val="0"/>
          <w:bCs w:val="0"/>
          <w:u w:val="none"/>
        </w:rPr>
      </w:pPr>
    </w:p>
    <w:p w14:paraId="0161EB54" w14:textId="77777777" w:rsidR="00D82D39" w:rsidRPr="00995B70" w:rsidRDefault="00D82D39" w:rsidP="00D82D39">
      <w:pPr>
        <w:rPr>
          <w:rFonts w:ascii="Arial" w:hAnsi="Arial" w:cs="Arial"/>
          <w:b/>
          <w:sz w:val="36"/>
          <w:szCs w:val="36"/>
        </w:rPr>
      </w:pPr>
      <w:r w:rsidRPr="00995B70">
        <w:rPr>
          <w:rFonts w:ascii="Arial" w:hAnsi="Arial" w:cs="Arial"/>
          <w:b/>
          <w:sz w:val="36"/>
          <w:szCs w:val="36"/>
        </w:rPr>
        <w:t>Notification of Funding</w:t>
      </w:r>
    </w:p>
    <w:p w14:paraId="248D9EBA" w14:textId="77777777" w:rsidR="00D82D39" w:rsidRPr="00562564" w:rsidRDefault="00D82D39" w:rsidP="005C67FC">
      <w:pPr>
        <w:spacing w:line="300" w:lineRule="auto"/>
        <w:jc w:val="both"/>
        <w:rPr>
          <w:rFonts w:ascii="Arial" w:hAnsi="Arial" w:cs="Arial"/>
          <w:sz w:val="24"/>
          <w:szCs w:val="24"/>
        </w:rPr>
      </w:pPr>
      <w:r w:rsidRPr="00562564">
        <w:rPr>
          <w:rFonts w:ascii="Arial" w:hAnsi="Arial" w:cs="Arial"/>
          <w:sz w:val="24"/>
          <w:szCs w:val="24"/>
        </w:rPr>
        <w:t xml:space="preserve">The decision to fund projects will be made by </w:t>
      </w:r>
      <w:r w:rsidR="005C67FC" w:rsidRPr="00562564">
        <w:rPr>
          <w:rFonts w:ascii="Arial" w:hAnsi="Arial" w:cs="Arial"/>
          <w:sz w:val="24"/>
          <w:szCs w:val="24"/>
        </w:rPr>
        <w:t xml:space="preserve">the Hazmat Section </w:t>
      </w:r>
      <w:r w:rsidRPr="00562564">
        <w:rPr>
          <w:rFonts w:ascii="Arial" w:hAnsi="Arial" w:cs="Arial"/>
          <w:sz w:val="24"/>
          <w:szCs w:val="24"/>
        </w:rPr>
        <w:t xml:space="preserve">and presented to the SERC. All applicants will receive written notification as to the status of their grant application. Project approval will be made </w:t>
      </w:r>
      <w:r w:rsidR="005C67FC" w:rsidRPr="00562564">
        <w:rPr>
          <w:rFonts w:ascii="Arial" w:hAnsi="Arial" w:cs="Arial"/>
          <w:sz w:val="24"/>
          <w:szCs w:val="24"/>
        </w:rPr>
        <w:t>as soon as possible after required documentation is received from the LEPC. The</w:t>
      </w:r>
      <w:r w:rsidRPr="00562564">
        <w:rPr>
          <w:rFonts w:ascii="Arial" w:hAnsi="Arial" w:cs="Arial"/>
          <w:sz w:val="24"/>
          <w:szCs w:val="24"/>
        </w:rPr>
        <w:t xml:space="preserve"> award document and articles of agreement will be sent to those Jurisdictions who will receive HMEP Grant funds</w:t>
      </w:r>
      <w:r w:rsidR="005C67FC" w:rsidRPr="00562564">
        <w:rPr>
          <w:rFonts w:ascii="Arial" w:hAnsi="Arial" w:cs="Arial"/>
          <w:sz w:val="24"/>
          <w:szCs w:val="24"/>
        </w:rPr>
        <w:t xml:space="preserve"> once the project is approved</w:t>
      </w:r>
      <w:r w:rsidRPr="00562564">
        <w:rPr>
          <w:rFonts w:ascii="Arial" w:hAnsi="Arial" w:cs="Arial"/>
          <w:sz w:val="24"/>
          <w:szCs w:val="24"/>
        </w:rPr>
        <w:t>. Each recipient will need to sign and return the original articles of agreement, Form 76–10, to the</w:t>
      </w:r>
      <w:r w:rsidR="005C67FC" w:rsidRPr="00562564">
        <w:rPr>
          <w:rFonts w:ascii="Arial" w:hAnsi="Arial" w:cs="Arial"/>
          <w:sz w:val="24"/>
          <w:szCs w:val="24"/>
        </w:rPr>
        <w:t xml:space="preserve"> Hazmat Section</w:t>
      </w:r>
    </w:p>
    <w:p w14:paraId="680F1BA9" w14:textId="77777777" w:rsidR="00D82D39" w:rsidRPr="00995B70" w:rsidRDefault="00D82D39" w:rsidP="00D82D39">
      <w:pPr>
        <w:jc w:val="both"/>
        <w:rPr>
          <w:rFonts w:ascii="Arial" w:hAnsi="Arial" w:cs="Arial"/>
          <w:b/>
          <w:sz w:val="36"/>
          <w:szCs w:val="36"/>
        </w:rPr>
      </w:pPr>
      <w:r w:rsidRPr="00995B70">
        <w:rPr>
          <w:rFonts w:ascii="Arial" w:hAnsi="Arial" w:cs="Arial"/>
          <w:b/>
          <w:sz w:val="36"/>
          <w:szCs w:val="36"/>
        </w:rPr>
        <w:t>Availability of Funds</w:t>
      </w:r>
    </w:p>
    <w:p w14:paraId="26A522C9" w14:textId="78726361" w:rsidR="00D82D39" w:rsidRPr="00995B70" w:rsidRDefault="00D82D39" w:rsidP="00D82D39">
      <w:pPr>
        <w:spacing w:after="0" w:line="300" w:lineRule="auto"/>
        <w:jc w:val="both"/>
        <w:rPr>
          <w:rFonts w:ascii="Arial" w:hAnsi="Arial" w:cs="Arial"/>
          <w:b/>
          <w:sz w:val="24"/>
          <w:szCs w:val="24"/>
        </w:rPr>
      </w:pPr>
      <w:r w:rsidRPr="00562564">
        <w:rPr>
          <w:rFonts w:ascii="Arial" w:hAnsi="Arial" w:cs="Arial"/>
          <w:sz w:val="24"/>
          <w:szCs w:val="24"/>
        </w:rPr>
        <w:t>F</w:t>
      </w:r>
      <w:r w:rsidR="004449F9" w:rsidRPr="00562564">
        <w:rPr>
          <w:rFonts w:ascii="Arial" w:hAnsi="Arial" w:cs="Arial"/>
          <w:sz w:val="24"/>
          <w:szCs w:val="24"/>
        </w:rPr>
        <w:t xml:space="preserve">or the </w:t>
      </w:r>
      <w:r w:rsidR="003E2731" w:rsidRPr="00562564">
        <w:rPr>
          <w:rFonts w:ascii="Arial" w:hAnsi="Arial" w:cs="Arial"/>
          <w:sz w:val="24"/>
          <w:szCs w:val="24"/>
        </w:rPr>
        <w:t>20</w:t>
      </w:r>
      <w:r w:rsidR="00AE7C64">
        <w:rPr>
          <w:rFonts w:ascii="Arial" w:hAnsi="Arial" w:cs="Arial"/>
          <w:sz w:val="24"/>
          <w:szCs w:val="24"/>
        </w:rPr>
        <w:t>2</w:t>
      </w:r>
      <w:r w:rsidR="00B475DE">
        <w:rPr>
          <w:rFonts w:ascii="Arial" w:hAnsi="Arial" w:cs="Arial"/>
          <w:sz w:val="24"/>
          <w:szCs w:val="24"/>
        </w:rPr>
        <w:t>1</w:t>
      </w:r>
      <w:r w:rsidR="00AE7C64">
        <w:rPr>
          <w:rFonts w:ascii="Arial" w:hAnsi="Arial" w:cs="Arial"/>
          <w:sz w:val="24"/>
          <w:szCs w:val="24"/>
        </w:rPr>
        <w:t>-2</w:t>
      </w:r>
      <w:r w:rsidR="00B475DE">
        <w:rPr>
          <w:rFonts w:ascii="Arial" w:hAnsi="Arial" w:cs="Arial"/>
          <w:sz w:val="24"/>
          <w:szCs w:val="24"/>
        </w:rPr>
        <w:t>2</w:t>
      </w:r>
      <w:r w:rsidR="004449F9" w:rsidRPr="00562564">
        <w:rPr>
          <w:rFonts w:ascii="Arial" w:hAnsi="Arial" w:cs="Arial"/>
          <w:sz w:val="24"/>
          <w:szCs w:val="24"/>
        </w:rPr>
        <w:t xml:space="preserve"> </w:t>
      </w:r>
      <w:r w:rsidR="00AE7C64">
        <w:rPr>
          <w:rFonts w:ascii="Arial" w:hAnsi="Arial" w:cs="Arial"/>
          <w:sz w:val="24"/>
          <w:szCs w:val="24"/>
        </w:rPr>
        <w:t>grant year</w:t>
      </w:r>
      <w:r w:rsidRPr="00562564">
        <w:rPr>
          <w:rFonts w:ascii="Arial" w:hAnsi="Arial" w:cs="Arial"/>
          <w:sz w:val="24"/>
          <w:szCs w:val="24"/>
        </w:rPr>
        <w:t>, U.S. DOT will be providing approximately $</w:t>
      </w:r>
      <w:r w:rsidR="00AE7C64">
        <w:rPr>
          <w:rFonts w:ascii="Arial" w:hAnsi="Arial" w:cs="Arial"/>
          <w:sz w:val="24"/>
          <w:szCs w:val="24"/>
        </w:rPr>
        <w:t>61,500</w:t>
      </w:r>
      <w:r w:rsidRPr="00562564">
        <w:rPr>
          <w:rFonts w:ascii="Arial" w:hAnsi="Arial" w:cs="Arial"/>
          <w:sz w:val="24"/>
          <w:szCs w:val="24"/>
        </w:rPr>
        <w:t xml:space="preserve"> to Utah for HMEP Planning Pass-Th</w:t>
      </w:r>
      <w:r w:rsidR="00034D37">
        <w:rPr>
          <w:rFonts w:ascii="Arial" w:hAnsi="Arial" w:cs="Arial"/>
          <w:sz w:val="24"/>
          <w:szCs w:val="24"/>
        </w:rPr>
        <w:t>rough Grant funding. All of this</w:t>
      </w:r>
      <w:r w:rsidRPr="00562564">
        <w:rPr>
          <w:rFonts w:ascii="Arial" w:hAnsi="Arial" w:cs="Arial"/>
          <w:sz w:val="24"/>
          <w:szCs w:val="24"/>
        </w:rPr>
        <w:t xml:space="preserve"> funding </w:t>
      </w:r>
      <w:r w:rsidR="004449F9" w:rsidRPr="00562564">
        <w:rPr>
          <w:rFonts w:ascii="Arial" w:hAnsi="Arial" w:cs="Arial"/>
          <w:sz w:val="24"/>
          <w:szCs w:val="24"/>
        </w:rPr>
        <w:t>will be passed directly to LEPCs. A maximum award cap of $</w:t>
      </w:r>
      <w:r w:rsidR="00034D37">
        <w:rPr>
          <w:rFonts w:ascii="Arial" w:hAnsi="Arial" w:cs="Arial"/>
          <w:sz w:val="24"/>
          <w:szCs w:val="24"/>
        </w:rPr>
        <w:t>3,200</w:t>
      </w:r>
      <w:r w:rsidRPr="00562564">
        <w:rPr>
          <w:rFonts w:ascii="Arial" w:hAnsi="Arial" w:cs="Arial"/>
          <w:sz w:val="24"/>
          <w:szCs w:val="24"/>
        </w:rPr>
        <w:t xml:space="preserve"> </w:t>
      </w:r>
      <w:r w:rsidR="00420764" w:rsidRPr="00562564">
        <w:rPr>
          <w:rFonts w:ascii="Arial" w:hAnsi="Arial" w:cs="Arial"/>
          <w:sz w:val="24"/>
          <w:szCs w:val="24"/>
        </w:rPr>
        <w:t xml:space="preserve">federal share </w:t>
      </w:r>
      <w:r w:rsidRPr="00562564">
        <w:rPr>
          <w:rFonts w:ascii="Arial" w:hAnsi="Arial" w:cs="Arial"/>
          <w:sz w:val="24"/>
          <w:szCs w:val="24"/>
        </w:rPr>
        <w:t xml:space="preserve">per application has been established </w:t>
      </w:r>
      <w:r w:rsidR="004449F9" w:rsidRPr="00562564">
        <w:rPr>
          <w:rFonts w:ascii="Arial" w:hAnsi="Arial" w:cs="Arial"/>
          <w:sz w:val="24"/>
          <w:szCs w:val="24"/>
        </w:rPr>
        <w:t>for an LEPC with at least $</w:t>
      </w:r>
      <w:r w:rsidR="00034D37">
        <w:rPr>
          <w:rFonts w:ascii="Arial" w:hAnsi="Arial" w:cs="Arial"/>
          <w:sz w:val="24"/>
          <w:szCs w:val="24"/>
        </w:rPr>
        <w:t>4,000</w:t>
      </w:r>
      <w:r w:rsidRPr="00562564">
        <w:rPr>
          <w:rFonts w:ascii="Arial" w:hAnsi="Arial" w:cs="Arial"/>
          <w:sz w:val="24"/>
          <w:szCs w:val="24"/>
        </w:rPr>
        <w:t xml:space="preserve"> in eligible expenses. Applicants may develop projec</w:t>
      </w:r>
      <w:r w:rsidR="004449F9" w:rsidRPr="00562564">
        <w:rPr>
          <w:rFonts w:ascii="Arial" w:hAnsi="Arial" w:cs="Arial"/>
          <w:sz w:val="24"/>
          <w:szCs w:val="24"/>
        </w:rPr>
        <w:t>t proposals which exceed $</w:t>
      </w:r>
      <w:r w:rsidR="00034D37">
        <w:rPr>
          <w:rFonts w:ascii="Arial" w:hAnsi="Arial" w:cs="Arial"/>
          <w:sz w:val="24"/>
          <w:szCs w:val="24"/>
        </w:rPr>
        <w:t>4</w:t>
      </w:r>
      <w:r w:rsidR="005C67FC" w:rsidRPr="00562564">
        <w:rPr>
          <w:rFonts w:ascii="Arial" w:hAnsi="Arial" w:cs="Arial"/>
          <w:sz w:val="24"/>
          <w:szCs w:val="24"/>
        </w:rPr>
        <w:t>,000</w:t>
      </w:r>
      <w:r w:rsidR="004449F9" w:rsidRPr="00562564">
        <w:rPr>
          <w:rFonts w:ascii="Arial" w:hAnsi="Arial" w:cs="Arial"/>
          <w:sz w:val="24"/>
          <w:szCs w:val="24"/>
        </w:rPr>
        <w:t xml:space="preserve"> in cost, however, the</w:t>
      </w:r>
      <w:r w:rsidR="005C67FC" w:rsidRPr="00562564">
        <w:rPr>
          <w:rFonts w:ascii="Arial" w:hAnsi="Arial" w:cs="Arial"/>
          <w:sz w:val="24"/>
          <w:szCs w:val="24"/>
        </w:rPr>
        <w:t xml:space="preserve"> Hazmat Section</w:t>
      </w:r>
      <w:r w:rsidRPr="00562564">
        <w:rPr>
          <w:rFonts w:ascii="Arial" w:hAnsi="Arial" w:cs="Arial"/>
          <w:sz w:val="24"/>
          <w:szCs w:val="24"/>
        </w:rPr>
        <w:t xml:space="preserve"> </w:t>
      </w:r>
      <w:r w:rsidR="004449F9" w:rsidRPr="00562564">
        <w:rPr>
          <w:rFonts w:ascii="Arial" w:hAnsi="Arial" w:cs="Arial"/>
          <w:sz w:val="24"/>
          <w:szCs w:val="24"/>
        </w:rPr>
        <w:t>will fund only those activities</w:t>
      </w:r>
      <w:r w:rsidRPr="00562564">
        <w:rPr>
          <w:rFonts w:ascii="Arial" w:hAnsi="Arial" w:cs="Arial"/>
          <w:sz w:val="24"/>
          <w:szCs w:val="24"/>
        </w:rPr>
        <w:t xml:space="preserve"> which are eligible under this grant program, </w:t>
      </w:r>
      <w:r w:rsidRPr="00995B70">
        <w:rPr>
          <w:rFonts w:ascii="Arial" w:hAnsi="Arial" w:cs="Arial"/>
          <w:b/>
          <w:sz w:val="24"/>
          <w:szCs w:val="24"/>
        </w:rPr>
        <w:t>and applicants will be responsible</w:t>
      </w:r>
      <w:r w:rsidR="00034D37">
        <w:rPr>
          <w:rFonts w:ascii="Arial" w:hAnsi="Arial" w:cs="Arial"/>
          <w:b/>
          <w:sz w:val="24"/>
          <w:szCs w:val="24"/>
        </w:rPr>
        <w:t xml:space="preserve"> for all costs beyond the $4</w:t>
      </w:r>
      <w:r w:rsidR="005C67FC" w:rsidRPr="00995B70">
        <w:rPr>
          <w:rFonts w:ascii="Arial" w:hAnsi="Arial" w:cs="Arial"/>
          <w:b/>
          <w:sz w:val="24"/>
          <w:szCs w:val="24"/>
        </w:rPr>
        <w:t>,000</w:t>
      </w:r>
      <w:r w:rsidR="004449F9" w:rsidRPr="00995B70">
        <w:rPr>
          <w:rFonts w:ascii="Arial" w:hAnsi="Arial" w:cs="Arial"/>
          <w:b/>
          <w:sz w:val="24"/>
          <w:szCs w:val="24"/>
        </w:rPr>
        <w:t xml:space="preserve"> ($</w:t>
      </w:r>
      <w:r w:rsidR="00034D37">
        <w:rPr>
          <w:rFonts w:ascii="Arial" w:hAnsi="Arial" w:cs="Arial"/>
          <w:b/>
          <w:sz w:val="24"/>
          <w:szCs w:val="24"/>
        </w:rPr>
        <w:t>3,2</w:t>
      </w:r>
      <w:r w:rsidR="005C67FC" w:rsidRPr="00995B70">
        <w:rPr>
          <w:rFonts w:ascii="Arial" w:hAnsi="Arial" w:cs="Arial"/>
          <w:b/>
          <w:sz w:val="24"/>
          <w:szCs w:val="24"/>
        </w:rPr>
        <w:t>00</w:t>
      </w:r>
      <w:r w:rsidRPr="00995B70">
        <w:rPr>
          <w:rFonts w:ascii="Arial" w:hAnsi="Arial" w:cs="Arial"/>
          <w:b/>
          <w:sz w:val="24"/>
          <w:szCs w:val="24"/>
        </w:rPr>
        <w:t xml:space="preserve"> federal share) maximum allowable cap. </w:t>
      </w:r>
    </w:p>
    <w:p w14:paraId="283448E5" w14:textId="77777777" w:rsidR="00D82D39" w:rsidRPr="00562564" w:rsidRDefault="00D82D39" w:rsidP="00D82D39">
      <w:pPr>
        <w:spacing w:after="0" w:line="300" w:lineRule="auto"/>
        <w:jc w:val="both"/>
        <w:rPr>
          <w:rFonts w:ascii="Arial" w:hAnsi="Arial" w:cs="Arial"/>
          <w:sz w:val="24"/>
          <w:szCs w:val="24"/>
        </w:rPr>
      </w:pPr>
    </w:p>
    <w:p w14:paraId="78DD44CA" w14:textId="77777777" w:rsidR="00D82D39" w:rsidRPr="00995B70" w:rsidRDefault="00D82D39" w:rsidP="00D82D39">
      <w:pPr>
        <w:pStyle w:val="QuickA"/>
        <w:numPr>
          <w:ilvl w:val="0"/>
          <w:numId w:val="0"/>
        </w:numPr>
        <w:spacing w:line="276" w:lineRule="auto"/>
        <w:rPr>
          <w:rFonts w:ascii="Arial" w:hAnsi="Arial" w:cs="Arial"/>
          <w:b/>
          <w:sz w:val="36"/>
          <w:szCs w:val="36"/>
        </w:rPr>
      </w:pPr>
      <w:r w:rsidRPr="00995B70">
        <w:rPr>
          <w:rFonts w:ascii="Arial" w:hAnsi="Arial" w:cs="Arial"/>
          <w:b/>
          <w:sz w:val="36"/>
          <w:szCs w:val="36"/>
        </w:rPr>
        <w:t xml:space="preserve">Matching Funds </w:t>
      </w:r>
    </w:p>
    <w:p w14:paraId="5BA50426" w14:textId="77777777" w:rsidR="00D82D39" w:rsidRPr="00562564" w:rsidRDefault="00D82D39" w:rsidP="00D82D39">
      <w:pPr>
        <w:pStyle w:val="QuickA"/>
        <w:numPr>
          <w:ilvl w:val="0"/>
          <w:numId w:val="0"/>
        </w:numPr>
        <w:spacing w:line="276" w:lineRule="auto"/>
        <w:rPr>
          <w:rFonts w:ascii="Arial" w:hAnsi="Arial" w:cs="Arial"/>
          <w:sz w:val="22"/>
          <w:szCs w:val="22"/>
        </w:rPr>
      </w:pPr>
    </w:p>
    <w:p w14:paraId="649D0EED" w14:textId="77777777" w:rsidR="00D82D39" w:rsidRPr="00562564" w:rsidRDefault="00D82D39" w:rsidP="00D82D39">
      <w:pPr>
        <w:pStyle w:val="QuickA"/>
        <w:numPr>
          <w:ilvl w:val="0"/>
          <w:numId w:val="0"/>
        </w:numPr>
        <w:spacing w:line="276" w:lineRule="auto"/>
        <w:jc w:val="both"/>
        <w:rPr>
          <w:rFonts w:ascii="Arial" w:hAnsi="Arial" w:cs="Arial"/>
        </w:rPr>
      </w:pPr>
      <w:r w:rsidRPr="00562564">
        <w:rPr>
          <w:rFonts w:ascii="Arial" w:hAnsi="Arial" w:cs="Arial"/>
        </w:rPr>
        <w:t xml:space="preserve">Under the HMEP </w:t>
      </w:r>
      <w:r w:rsidR="00995B70" w:rsidRPr="00562564">
        <w:rPr>
          <w:rFonts w:ascii="Arial" w:hAnsi="Arial" w:cs="Arial"/>
        </w:rPr>
        <w:t>program,</w:t>
      </w:r>
      <w:r w:rsidRPr="00562564">
        <w:rPr>
          <w:rFonts w:ascii="Arial" w:hAnsi="Arial" w:cs="Arial"/>
        </w:rPr>
        <w:t xml:space="preserve"> a </w:t>
      </w:r>
      <w:r w:rsidRPr="00562564">
        <w:rPr>
          <w:rFonts w:ascii="Arial" w:hAnsi="Arial" w:cs="Arial"/>
          <w:i/>
          <w:u w:val="single"/>
        </w:rPr>
        <w:t>20% matching share</w:t>
      </w:r>
      <w:r w:rsidRPr="00562564">
        <w:rPr>
          <w:rFonts w:ascii="Arial" w:hAnsi="Arial" w:cs="Arial"/>
        </w:rPr>
        <w:t xml:space="preserve"> to the total cost of the project is required. Funds or costs used for mat</w:t>
      </w:r>
      <w:r w:rsidR="005C67FC" w:rsidRPr="00562564">
        <w:rPr>
          <w:rFonts w:ascii="Arial" w:hAnsi="Arial" w:cs="Arial"/>
        </w:rPr>
        <w:t>ching purposes under any other f</w:t>
      </w:r>
      <w:r w:rsidRPr="00562564">
        <w:rPr>
          <w:rFonts w:ascii="Arial" w:hAnsi="Arial" w:cs="Arial"/>
        </w:rPr>
        <w:t xml:space="preserve">ederal grant or cooperative agreement may not be used for matching purposes (in other words, the matching share must be new money). You cannot use federal funds as match since these are already federal dollars. In-Kind matching funds must be verifiable. </w:t>
      </w:r>
    </w:p>
    <w:p w14:paraId="7852943A" w14:textId="77777777" w:rsidR="0083364C" w:rsidRPr="00562564" w:rsidRDefault="0083364C" w:rsidP="00D82D39">
      <w:pPr>
        <w:pStyle w:val="QuickA"/>
        <w:numPr>
          <w:ilvl w:val="0"/>
          <w:numId w:val="0"/>
        </w:numPr>
        <w:spacing w:line="276" w:lineRule="auto"/>
        <w:jc w:val="both"/>
        <w:rPr>
          <w:rFonts w:ascii="Arial" w:hAnsi="Arial" w:cs="Arial"/>
        </w:rPr>
      </w:pPr>
    </w:p>
    <w:p w14:paraId="130D781F" w14:textId="77777777" w:rsidR="0083364C" w:rsidRPr="00562564" w:rsidRDefault="0083364C" w:rsidP="00D82D39">
      <w:pPr>
        <w:pStyle w:val="QuickA"/>
        <w:numPr>
          <w:ilvl w:val="0"/>
          <w:numId w:val="0"/>
        </w:numPr>
        <w:spacing w:line="276" w:lineRule="auto"/>
        <w:jc w:val="both"/>
        <w:rPr>
          <w:rFonts w:ascii="Arial" w:hAnsi="Arial" w:cs="Arial"/>
        </w:rPr>
      </w:pPr>
      <w:r w:rsidRPr="00562564">
        <w:rPr>
          <w:rFonts w:ascii="Arial" w:hAnsi="Arial" w:cs="Arial"/>
        </w:rPr>
        <w:t xml:space="preserve">You are permitted to use “in-kind” revenue as the matching funds. For example, personnel expenditures needed to administer the grant at the local level are considered “in-kind” funding. </w:t>
      </w:r>
    </w:p>
    <w:p w14:paraId="06C60B44" w14:textId="77777777" w:rsidR="00506C58" w:rsidRPr="00562564" w:rsidRDefault="00506C58" w:rsidP="00D82D39">
      <w:pPr>
        <w:pStyle w:val="QuickA"/>
        <w:numPr>
          <w:ilvl w:val="0"/>
          <w:numId w:val="0"/>
        </w:numPr>
        <w:spacing w:line="276" w:lineRule="auto"/>
        <w:jc w:val="both"/>
        <w:rPr>
          <w:rFonts w:ascii="Arial" w:hAnsi="Arial" w:cs="Arial"/>
        </w:rPr>
      </w:pPr>
    </w:p>
    <w:p w14:paraId="76AAE68C" w14:textId="6BB1A85A" w:rsidR="00D82D39" w:rsidRPr="00562564" w:rsidRDefault="00D82D39" w:rsidP="00D82D39">
      <w:pPr>
        <w:pStyle w:val="QuickA"/>
        <w:numPr>
          <w:ilvl w:val="0"/>
          <w:numId w:val="0"/>
        </w:numPr>
        <w:spacing w:line="276" w:lineRule="auto"/>
        <w:jc w:val="both"/>
        <w:rPr>
          <w:rFonts w:ascii="Arial" w:hAnsi="Arial" w:cs="Arial"/>
        </w:rPr>
      </w:pPr>
      <w:r w:rsidRPr="00562564">
        <w:rPr>
          <w:rFonts w:ascii="Arial" w:hAnsi="Arial" w:cs="Arial"/>
        </w:rPr>
        <w:t>For more guidance</w:t>
      </w:r>
      <w:r w:rsidR="00985889">
        <w:rPr>
          <w:rFonts w:ascii="Arial" w:hAnsi="Arial" w:cs="Arial"/>
        </w:rPr>
        <w:t>: 202</w:t>
      </w:r>
      <w:r w:rsidR="00B475DE">
        <w:rPr>
          <w:rFonts w:ascii="Arial" w:hAnsi="Arial" w:cs="Arial"/>
        </w:rPr>
        <w:t>2</w:t>
      </w:r>
      <w:r w:rsidR="00985889">
        <w:rPr>
          <w:rFonts w:ascii="Arial" w:hAnsi="Arial" w:cs="Arial"/>
        </w:rPr>
        <w:t xml:space="preserve"> </w:t>
      </w:r>
      <w:r w:rsidRPr="00562564">
        <w:rPr>
          <w:rFonts w:ascii="Arial" w:hAnsi="Arial" w:cs="Arial"/>
        </w:rPr>
        <w:t>PH</w:t>
      </w:r>
      <w:r w:rsidR="00985889">
        <w:rPr>
          <w:rFonts w:ascii="Arial" w:hAnsi="Arial" w:cs="Arial"/>
        </w:rPr>
        <w:t>MS</w:t>
      </w:r>
      <w:r w:rsidRPr="00562564">
        <w:rPr>
          <w:rFonts w:ascii="Arial" w:hAnsi="Arial" w:cs="Arial"/>
        </w:rPr>
        <w:t>A HMEP Activities Guidance document for more information on matching and allowable and unallowable expenses</w:t>
      </w:r>
      <w:r w:rsidR="00985889">
        <w:rPr>
          <w:rFonts w:ascii="Arial" w:hAnsi="Arial" w:cs="Arial"/>
        </w:rPr>
        <w:t>.</w:t>
      </w:r>
    </w:p>
    <w:p w14:paraId="155B8791" w14:textId="77777777" w:rsidR="00D82D39" w:rsidRPr="00562564" w:rsidRDefault="00D82D39" w:rsidP="00D82D39">
      <w:pPr>
        <w:spacing w:after="0" w:line="300" w:lineRule="auto"/>
        <w:jc w:val="both"/>
        <w:rPr>
          <w:rFonts w:ascii="Arial" w:hAnsi="Arial" w:cs="Arial"/>
          <w:b/>
          <w:i/>
          <w:sz w:val="24"/>
          <w:szCs w:val="24"/>
        </w:rPr>
      </w:pPr>
    </w:p>
    <w:p w14:paraId="736C7F25" w14:textId="77777777" w:rsidR="00D82D39" w:rsidRPr="00995B70" w:rsidRDefault="004449F9" w:rsidP="00D82D39">
      <w:pPr>
        <w:spacing w:after="0" w:line="300" w:lineRule="auto"/>
        <w:jc w:val="both"/>
        <w:rPr>
          <w:rFonts w:ascii="Arial" w:hAnsi="Arial" w:cs="Arial"/>
          <w:b/>
          <w:sz w:val="36"/>
        </w:rPr>
      </w:pPr>
      <w:r w:rsidRPr="00995B70">
        <w:rPr>
          <w:rFonts w:ascii="Arial" w:hAnsi="Arial" w:cs="Arial"/>
          <w:b/>
          <w:sz w:val="36"/>
        </w:rPr>
        <w:t>HMEP Period of Performance</w:t>
      </w:r>
    </w:p>
    <w:p w14:paraId="2456947F" w14:textId="77777777" w:rsidR="00D82D39" w:rsidRPr="00562564" w:rsidRDefault="00D82D39" w:rsidP="00D82D39">
      <w:pPr>
        <w:spacing w:after="0" w:line="300" w:lineRule="auto"/>
        <w:jc w:val="both"/>
        <w:rPr>
          <w:rFonts w:ascii="Arial" w:hAnsi="Arial" w:cs="Arial"/>
          <w:sz w:val="24"/>
          <w:szCs w:val="24"/>
        </w:rPr>
      </w:pPr>
    </w:p>
    <w:p w14:paraId="288B8EE6" w14:textId="2FC63DBC" w:rsidR="000A752C" w:rsidRDefault="0083364C" w:rsidP="003254BB">
      <w:pPr>
        <w:spacing w:after="0"/>
        <w:rPr>
          <w:rFonts w:ascii="Arial" w:hAnsi="Arial" w:cs="Arial"/>
          <w:sz w:val="24"/>
          <w:szCs w:val="24"/>
        </w:rPr>
      </w:pPr>
      <w:r w:rsidRPr="00562564">
        <w:rPr>
          <w:rFonts w:ascii="Arial" w:hAnsi="Arial" w:cs="Arial"/>
          <w:sz w:val="24"/>
          <w:szCs w:val="24"/>
        </w:rPr>
        <w:t>The period of performance</w:t>
      </w:r>
      <w:r w:rsidR="00432C7E" w:rsidRPr="00562564">
        <w:rPr>
          <w:rFonts w:ascii="Arial" w:hAnsi="Arial" w:cs="Arial"/>
          <w:sz w:val="24"/>
          <w:szCs w:val="24"/>
        </w:rPr>
        <w:t xml:space="preserve"> for the </w:t>
      </w:r>
      <w:r w:rsidR="00A439C9">
        <w:rPr>
          <w:rFonts w:ascii="Arial" w:hAnsi="Arial" w:cs="Arial"/>
          <w:sz w:val="24"/>
          <w:szCs w:val="24"/>
        </w:rPr>
        <w:t>202</w:t>
      </w:r>
      <w:r w:rsidR="00341644">
        <w:rPr>
          <w:rFonts w:ascii="Arial" w:hAnsi="Arial" w:cs="Arial"/>
          <w:sz w:val="24"/>
          <w:szCs w:val="24"/>
        </w:rPr>
        <w:t>2</w:t>
      </w:r>
      <w:r w:rsidR="00432C7E" w:rsidRPr="00562564">
        <w:rPr>
          <w:rFonts w:ascii="Arial" w:hAnsi="Arial" w:cs="Arial"/>
          <w:sz w:val="24"/>
          <w:szCs w:val="24"/>
        </w:rPr>
        <w:t xml:space="preserve"> HMEP Planning grant will run from Octobe</w:t>
      </w:r>
      <w:r w:rsidR="00A439C9">
        <w:rPr>
          <w:rFonts w:ascii="Arial" w:hAnsi="Arial" w:cs="Arial"/>
          <w:sz w:val="24"/>
          <w:szCs w:val="24"/>
        </w:rPr>
        <w:t>r 1, 20</w:t>
      </w:r>
      <w:r w:rsidR="00985889">
        <w:rPr>
          <w:rFonts w:ascii="Arial" w:hAnsi="Arial" w:cs="Arial"/>
          <w:sz w:val="24"/>
          <w:szCs w:val="24"/>
        </w:rPr>
        <w:t>2</w:t>
      </w:r>
      <w:r w:rsidR="00B475DE">
        <w:rPr>
          <w:rFonts w:ascii="Arial" w:hAnsi="Arial" w:cs="Arial"/>
          <w:sz w:val="24"/>
          <w:szCs w:val="24"/>
        </w:rPr>
        <w:t>1</w:t>
      </w:r>
      <w:r w:rsidR="00432C7E" w:rsidRPr="00562564">
        <w:rPr>
          <w:rFonts w:ascii="Arial" w:hAnsi="Arial" w:cs="Arial"/>
          <w:sz w:val="24"/>
          <w:szCs w:val="24"/>
        </w:rPr>
        <w:t xml:space="preserve"> through </w:t>
      </w:r>
      <w:r w:rsidRPr="00562564">
        <w:rPr>
          <w:rFonts w:ascii="Arial" w:hAnsi="Arial" w:cs="Arial"/>
          <w:sz w:val="24"/>
          <w:szCs w:val="24"/>
        </w:rPr>
        <w:t>September</w:t>
      </w:r>
      <w:r w:rsidR="00432C7E" w:rsidRPr="00562564">
        <w:rPr>
          <w:rFonts w:ascii="Arial" w:hAnsi="Arial" w:cs="Arial"/>
          <w:sz w:val="24"/>
          <w:szCs w:val="24"/>
        </w:rPr>
        <w:t xml:space="preserve"> 30, </w:t>
      </w:r>
      <w:r w:rsidR="00A439C9">
        <w:rPr>
          <w:rFonts w:ascii="Arial" w:hAnsi="Arial" w:cs="Arial"/>
          <w:sz w:val="24"/>
          <w:szCs w:val="24"/>
        </w:rPr>
        <w:t>202</w:t>
      </w:r>
      <w:r w:rsidR="00B475DE">
        <w:rPr>
          <w:rFonts w:ascii="Arial" w:hAnsi="Arial" w:cs="Arial"/>
          <w:sz w:val="24"/>
          <w:szCs w:val="24"/>
        </w:rPr>
        <w:t>2</w:t>
      </w:r>
      <w:r w:rsidR="00506C58" w:rsidRPr="00562564">
        <w:rPr>
          <w:rFonts w:ascii="Arial" w:hAnsi="Arial" w:cs="Arial"/>
          <w:b/>
          <w:sz w:val="24"/>
          <w:szCs w:val="24"/>
        </w:rPr>
        <w:t xml:space="preserve"> </w:t>
      </w:r>
      <w:r w:rsidR="00506C58" w:rsidRPr="00562564">
        <w:rPr>
          <w:rFonts w:ascii="Arial" w:hAnsi="Arial" w:cs="Arial"/>
          <w:sz w:val="24"/>
          <w:szCs w:val="24"/>
        </w:rPr>
        <w:t xml:space="preserve">with a final reporting and reimbursement due date of </w:t>
      </w:r>
      <w:r w:rsidR="00341644">
        <w:rPr>
          <w:rFonts w:ascii="Arial" w:hAnsi="Arial" w:cs="Arial"/>
          <w:sz w:val="24"/>
          <w:szCs w:val="24"/>
        </w:rPr>
        <w:t>October</w:t>
      </w:r>
      <w:r w:rsidRPr="00562564">
        <w:rPr>
          <w:rFonts w:ascii="Arial" w:hAnsi="Arial" w:cs="Arial"/>
          <w:sz w:val="24"/>
          <w:szCs w:val="24"/>
        </w:rPr>
        <w:t xml:space="preserve"> </w:t>
      </w:r>
      <w:r w:rsidR="00506C58" w:rsidRPr="00562564">
        <w:rPr>
          <w:rFonts w:ascii="Arial" w:hAnsi="Arial" w:cs="Arial"/>
          <w:sz w:val="24"/>
          <w:szCs w:val="24"/>
        </w:rPr>
        <w:t xml:space="preserve">1, </w:t>
      </w:r>
      <w:r w:rsidR="00A439C9">
        <w:rPr>
          <w:rFonts w:ascii="Arial" w:hAnsi="Arial" w:cs="Arial"/>
          <w:sz w:val="24"/>
          <w:szCs w:val="24"/>
        </w:rPr>
        <w:t>202</w:t>
      </w:r>
      <w:r w:rsidR="00B475DE">
        <w:rPr>
          <w:rFonts w:ascii="Arial" w:hAnsi="Arial" w:cs="Arial"/>
          <w:sz w:val="24"/>
          <w:szCs w:val="24"/>
        </w:rPr>
        <w:t>2</w:t>
      </w:r>
      <w:r w:rsidR="00432C7E" w:rsidRPr="00562564">
        <w:rPr>
          <w:rFonts w:ascii="Arial" w:hAnsi="Arial" w:cs="Arial"/>
          <w:sz w:val="24"/>
          <w:szCs w:val="24"/>
        </w:rPr>
        <w:t xml:space="preserve">. </w:t>
      </w:r>
    </w:p>
    <w:p w14:paraId="0CF5E154" w14:textId="77777777" w:rsidR="00A439C9" w:rsidRPr="00562564" w:rsidRDefault="00A439C9" w:rsidP="003254BB">
      <w:pPr>
        <w:spacing w:after="0"/>
        <w:rPr>
          <w:rFonts w:ascii="Arial" w:hAnsi="Arial" w:cs="Arial"/>
        </w:rPr>
      </w:pPr>
    </w:p>
    <w:p w14:paraId="4FD209D7" w14:textId="77777777" w:rsidR="007D0CA8" w:rsidRDefault="007D0CA8" w:rsidP="003254BB">
      <w:pPr>
        <w:spacing w:after="0"/>
        <w:rPr>
          <w:rFonts w:ascii="Arial" w:hAnsi="Arial" w:cs="Arial"/>
          <w:b/>
          <w:sz w:val="36"/>
          <w:szCs w:val="36"/>
        </w:rPr>
      </w:pPr>
      <w:r w:rsidRPr="00995B70">
        <w:rPr>
          <w:rFonts w:ascii="Arial" w:hAnsi="Arial" w:cs="Arial"/>
          <w:b/>
          <w:sz w:val="36"/>
          <w:szCs w:val="36"/>
        </w:rPr>
        <w:t>Eligible Planning Activities</w:t>
      </w:r>
    </w:p>
    <w:p w14:paraId="47D04B08" w14:textId="77777777" w:rsidR="00995B70" w:rsidRPr="00995B70" w:rsidRDefault="00995B70" w:rsidP="003254BB">
      <w:pPr>
        <w:spacing w:after="0"/>
        <w:rPr>
          <w:rFonts w:ascii="Arial" w:hAnsi="Arial" w:cs="Arial"/>
          <w:b/>
          <w:sz w:val="36"/>
          <w:szCs w:val="36"/>
        </w:rPr>
      </w:pPr>
    </w:p>
    <w:p w14:paraId="1CDB4827" w14:textId="77777777" w:rsidR="007D0CA8" w:rsidRPr="00562564" w:rsidRDefault="004919D0" w:rsidP="003254BB">
      <w:pPr>
        <w:spacing w:after="0"/>
        <w:rPr>
          <w:rFonts w:ascii="Arial" w:hAnsi="Arial" w:cs="Arial"/>
          <w:sz w:val="24"/>
          <w:szCs w:val="24"/>
        </w:rPr>
      </w:pPr>
      <w:r w:rsidRPr="00562564">
        <w:rPr>
          <w:rFonts w:ascii="Arial" w:hAnsi="Arial" w:cs="Arial"/>
          <w:sz w:val="24"/>
          <w:szCs w:val="24"/>
        </w:rPr>
        <w:t>Eligible activities under the HMEP planning grant include, but are not limited to:</w:t>
      </w:r>
    </w:p>
    <w:p w14:paraId="236BB645" w14:textId="77777777" w:rsidR="004919D0" w:rsidRPr="00562564" w:rsidRDefault="004919D0" w:rsidP="003254BB">
      <w:pPr>
        <w:spacing w:after="0"/>
        <w:rPr>
          <w:rFonts w:ascii="Arial" w:hAnsi="Arial" w:cs="Arial"/>
          <w:sz w:val="24"/>
          <w:szCs w:val="24"/>
        </w:rPr>
      </w:pPr>
    </w:p>
    <w:p w14:paraId="763C2E15" w14:textId="77777777" w:rsidR="004919D0" w:rsidRPr="00562564" w:rsidRDefault="004919D0" w:rsidP="004919D0">
      <w:pPr>
        <w:pStyle w:val="ListParagraph"/>
        <w:numPr>
          <w:ilvl w:val="0"/>
          <w:numId w:val="10"/>
        </w:numPr>
        <w:spacing w:after="0"/>
        <w:jc w:val="both"/>
        <w:rPr>
          <w:rFonts w:ascii="Arial" w:hAnsi="Arial" w:cs="Arial"/>
          <w:sz w:val="24"/>
          <w:szCs w:val="24"/>
        </w:rPr>
      </w:pPr>
      <w:r w:rsidRPr="00562564">
        <w:rPr>
          <w:rFonts w:ascii="Arial" w:hAnsi="Arial" w:cs="Arial"/>
          <w:sz w:val="24"/>
          <w:szCs w:val="24"/>
        </w:rPr>
        <w:t>The d</w:t>
      </w:r>
      <w:r w:rsidR="007D0CA8" w:rsidRPr="00562564">
        <w:rPr>
          <w:rFonts w:ascii="Arial" w:hAnsi="Arial" w:cs="Arial"/>
          <w:sz w:val="24"/>
          <w:szCs w:val="24"/>
        </w:rPr>
        <w:t>evelopment, improvement, and implementation of emergency p</w:t>
      </w:r>
      <w:r w:rsidR="00484CE3" w:rsidRPr="00562564">
        <w:rPr>
          <w:rFonts w:ascii="Arial" w:hAnsi="Arial" w:cs="Arial"/>
          <w:sz w:val="24"/>
          <w:szCs w:val="24"/>
        </w:rPr>
        <w:t>l</w:t>
      </w:r>
      <w:r w:rsidR="007D0CA8" w:rsidRPr="00562564">
        <w:rPr>
          <w:rFonts w:ascii="Arial" w:hAnsi="Arial" w:cs="Arial"/>
          <w:sz w:val="24"/>
          <w:szCs w:val="24"/>
        </w:rPr>
        <w:t>ans</w:t>
      </w:r>
      <w:r w:rsidRPr="00562564">
        <w:rPr>
          <w:rFonts w:ascii="Arial" w:hAnsi="Arial" w:cs="Arial"/>
          <w:sz w:val="24"/>
          <w:szCs w:val="24"/>
        </w:rPr>
        <w:t xml:space="preserve"> as</w:t>
      </w:r>
      <w:r w:rsidR="007D0CA8" w:rsidRPr="00562564">
        <w:rPr>
          <w:rFonts w:ascii="Arial" w:hAnsi="Arial" w:cs="Arial"/>
          <w:sz w:val="24"/>
          <w:szCs w:val="24"/>
        </w:rPr>
        <w:t xml:space="preserve"> required under</w:t>
      </w:r>
      <w:r w:rsidRPr="00562564">
        <w:rPr>
          <w:rFonts w:ascii="Arial" w:hAnsi="Arial" w:cs="Arial"/>
          <w:sz w:val="24"/>
          <w:szCs w:val="24"/>
        </w:rPr>
        <w:t xml:space="preserve"> the</w:t>
      </w:r>
      <w:r w:rsidR="007D0CA8" w:rsidRPr="00562564">
        <w:rPr>
          <w:rFonts w:ascii="Arial" w:hAnsi="Arial" w:cs="Arial"/>
          <w:sz w:val="24"/>
          <w:szCs w:val="24"/>
        </w:rPr>
        <w:t xml:space="preserve"> Emergency Preparedness and Community Right-to-Know Act (EPCRA).</w:t>
      </w:r>
    </w:p>
    <w:p w14:paraId="7DC0E498" w14:textId="77777777" w:rsidR="004919D0" w:rsidRPr="00562564" w:rsidRDefault="004919D0" w:rsidP="004919D0">
      <w:pPr>
        <w:pStyle w:val="ListParagraph"/>
        <w:spacing w:after="0"/>
        <w:jc w:val="both"/>
        <w:rPr>
          <w:rFonts w:ascii="Arial" w:hAnsi="Arial" w:cs="Arial"/>
          <w:sz w:val="24"/>
          <w:szCs w:val="24"/>
        </w:rPr>
      </w:pPr>
    </w:p>
    <w:p w14:paraId="6C0E9CEB" w14:textId="77777777" w:rsidR="007D0CA8" w:rsidRPr="00562564" w:rsidRDefault="004919D0" w:rsidP="004919D0">
      <w:pPr>
        <w:pStyle w:val="ListParagraph"/>
        <w:numPr>
          <w:ilvl w:val="0"/>
          <w:numId w:val="10"/>
        </w:numPr>
        <w:spacing w:after="0"/>
        <w:jc w:val="both"/>
        <w:rPr>
          <w:rFonts w:ascii="Arial" w:hAnsi="Arial" w:cs="Arial"/>
          <w:sz w:val="24"/>
          <w:szCs w:val="24"/>
        </w:rPr>
      </w:pPr>
      <w:r w:rsidRPr="00562564">
        <w:rPr>
          <w:rFonts w:ascii="Arial" w:hAnsi="Arial" w:cs="Arial"/>
          <w:sz w:val="24"/>
          <w:szCs w:val="24"/>
        </w:rPr>
        <w:t>The e</w:t>
      </w:r>
      <w:r w:rsidR="007D0CA8" w:rsidRPr="00562564">
        <w:rPr>
          <w:rFonts w:ascii="Arial" w:hAnsi="Arial" w:cs="Arial"/>
          <w:sz w:val="24"/>
          <w:szCs w:val="24"/>
        </w:rPr>
        <w:t>n</w:t>
      </w:r>
      <w:r w:rsidR="000A752C" w:rsidRPr="00562564">
        <w:rPr>
          <w:rFonts w:ascii="Arial" w:hAnsi="Arial" w:cs="Arial"/>
          <w:sz w:val="24"/>
          <w:szCs w:val="24"/>
        </w:rPr>
        <w:t>hancement of emergency plans including</w:t>
      </w:r>
      <w:r w:rsidR="007D0CA8" w:rsidRPr="00562564">
        <w:rPr>
          <w:rFonts w:ascii="Arial" w:hAnsi="Arial" w:cs="Arial"/>
          <w:sz w:val="24"/>
          <w:szCs w:val="24"/>
        </w:rPr>
        <w:t xml:space="preserve"> hazards analysis as well as response procedures for emergencies involving transportation of hazardous materials, including radioactive materials</w:t>
      </w:r>
      <w:r w:rsidRPr="00562564">
        <w:rPr>
          <w:rFonts w:ascii="Arial" w:hAnsi="Arial" w:cs="Arial"/>
          <w:sz w:val="24"/>
          <w:szCs w:val="24"/>
        </w:rPr>
        <w:t>.</w:t>
      </w:r>
    </w:p>
    <w:p w14:paraId="07A6CD66" w14:textId="77777777" w:rsidR="007D0CA8" w:rsidRPr="00562564" w:rsidRDefault="007D0CA8" w:rsidP="00B8234B">
      <w:pPr>
        <w:spacing w:after="0"/>
        <w:jc w:val="both"/>
        <w:rPr>
          <w:rFonts w:ascii="Arial" w:hAnsi="Arial" w:cs="Arial"/>
          <w:sz w:val="24"/>
          <w:szCs w:val="24"/>
        </w:rPr>
      </w:pPr>
    </w:p>
    <w:p w14:paraId="2522766E" w14:textId="77777777" w:rsidR="007D0CA8" w:rsidRPr="00562564" w:rsidRDefault="007D0CA8" w:rsidP="004919D0">
      <w:pPr>
        <w:pStyle w:val="ListParagraph"/>
        <w:numPr>
          <w:ilvl w:val="0"/>
          <w:numId w:val="10"/>
        </w:numPr>
        <w:spacing w:after="0"/>
        <w:jc w:val="both"/>
        <w:rPr>
          <w:rFonts w:ascii="Arial" w:hAnsi="Arial" w:cs="Arial"/>
          <w:sz w:val="24"/>
          <w:szCs w:val="24"/>
        </w:rPr>
      </w:pPr>
      <w:r w:rsidRPr="00562564">
        <w:rPr>
          <w:rFonts w:ascii="Arial" w:hAnsi="Arial" w:cs="Arial"/>
          <w:sz w:val="24"/>
          <w:szCs w:val="24"/>
        </w:rPr>
        <w:t>An assessment to determine flow patterns of hazardous materials within a state or between one state and another state, territory</w:t>
      </w:r>
      <w:r w:rsidR="004919D0" w:rsidRPr="00562564">
        <w:rPr>
          <w:rFonts w:ascii="Arial" w:hAnsi="Arial" w:cs="Arial"/>
          <w:sz w:val="24"/>
          <w:szCs w:val="24"/>
        </w:rPr>
        <w:t>, or Native American land, including the</w:t>
      </w:r>
      <w:r w:rsidRPr="00562564">
        <w:rPr>
          <w:rFonts w:ascii="Arial" w:hAnsi="Arial" w:cs="Arial"/>
          <w:sz w:val="24"/>
          <w:szCs w:val="24"/>
        </w:rPr>
        <w:t xml:space="preserve"> development and maintenance of a system </w:t>
      </w:r>
      <w:r w:rsidR="004919D0" w:rsidRPr="00562564">
        <w:rPr>
          <w:rFonts w:ascii="Arial" w:hAnsi="Arial" w:cs="Arial"/>
          <w:sz w:val="24"/>
          <w:szCs w:val="24"/>
        </w:rPr>
        <w:t xml:space="preserve">designed </w:t>
      </w:r>
      <w:r w:rsidRPr="00562564">
        <w:rPr>
          <w:rFonts w:ascii="Arial" w:hAnsi="Arial" w:cs="Arial"/>
          <w:sz w:val="24"/>
          <w:szCs w:val="24"/>
        </w:rPr>
        <w:t>to keep such information current</w:t>
      </w:r>
      <w:r w:rsidR="004919D0" w:rsidRPr="00562564">
        <w:rPr>
          <w:rFonts w:ascii="Arial" w:hAnsi="Arial" w:cs="Arial"/>
          <w:sz w:val="24"/>
          <w:szCs w:val="24"/>
        </w:rPr>
        <w:t>.</w:t>
      </w:r>
    </w:p>
    <w:p w14:paraId="36263287" w14:textId="77777777" w:rsidR="007D0CA8" w:rsidRPr="00562564" w:rsidRDefault="007D0CA8" w:rsidP="000A752C">
      <w:pPr>
        <w:spacing w:after="0"/>
        <w:rPr>
          <w:rFonts w:ascii="Arial" w:hAnsi="Arial" w:cs="Arial"/>
          <w:sz w:val="24"/>
          <w:szCs w:val="24"/>
        </w:rPr>
      </w:pPr>
    </w:p>
    <w:p w14:paraId="726D3357" w14:textId="77777777" w:rsidR="007D0CA8" w:rsidRPr="00562564" w:rsidRDefault="007D0CA8" w:rsidP="00B60A91">
      <w:pPr>
        <w:pStyle w:val="ListParagraph"/>
        <w:numPr>
          <w:ilvl w:val="0"/>
          <w:numId w:val="10"/>
        </w:numPr>
        <w:spacing w:after="0"/>
        <w:rPr>
          <w:rFonts w:ascii="Arial" w:hAnsi="Arial" w:cs="Arial"/>
          <w:sz w:val="24"/>
          <w:szCs w:val="24"/>
        </w:rPr>
      </w:pPr>
      <w:r w:rsidRPr="00562564">
        <w:rPr>
          <w:rFonts w:ascii="Arial" w:hAnsi="Arial" w:cs="Arial"/>
          <w:sz w:val="24"/>
          <w:szCs w:val="24"/>
        </w:rPr>
        <w:t>An assessment of local response capabilities</w:t>
      </w:r>
      <w:r w:rsidR="00B60A91" w:rsidRPr="00562564">
        <w:rPr>
          <w:rFonts w:ascii="Arial" w:hAnsi="Arial" w:cs="Arial"/>
          <w:sz w:val="24"/>
          <w:szCs w:val="24"/>
        </w:rPr>
        <w:t>.</w:t>
      </w:r>
    </w:p>
    <w:p w14:paraId="625789B0" w14:textId="77777777" w:rsidR="007D0CA8" w:rsidRPr="00562564" w:rsidRDefault="007D0CA8" w:rsidP="000A752C">
      <w:pPr>
        <w:spacing w:after="0"/>
        <w:rPr>
          <w:rFonts w:ascii="Arial" w:hAnsi="Arial" w:cs="Arial"/>
          <w:sz w:val="24"/>
          <w:szCs w:val="24"/>
        </w:rPr>
      </w:pPr>
    </w:p>
    <w:p w14:paraId="534A1328" w14:textId="77777777" w:rsidR="007D0CA8" w:rsidRPr="00562564" w:rsidRDefault="007D0CA8" w:rsidP="00B60A91">
      <w:pPr>
        <w:pStyle w:val="ListParagraph"/>
        <w:numPr>
          <w:ilvl w:val="0"/>
          <w:numId w:val="10"/>
        </w:numPr>
        <w:spacing w:after="0"/>
        <w:rPr>
          <w:rFonts w:ascii="Arial" w:hAnsi="Arial" w:cs="Arial"/>
          <w:sz w:val="24"/>
          <w:szCs w:val="24"/>
        </w:rPr>
      </w:pPr>
      <w:r w:rsidRPr="00562564">
        <w:rPr>
          <w:rFonts w:ascii="Arial" w:hAnsi="Arial" w:cs="Arial"/>
          <w:sz w:val="24"/>
          <w:szCs w:val="24"/>
        </w:rPr>
        <w:t>Conducting emergency response drills and exercises associated with emergency preparedness plans</w:t>
      </w:r>
    </w:p>
    <w:p w14:paraId="5BCDC6C9" w14:textId="77777777" w:rsidR="007D0CA8" w:rsidRPr="00562564" w:rsidRDefault="007D0CA8" w:rsidP="000A752C">
      <w:pPr>
        <w:spacing w:after="0"/>
        <w:rPr>
          <w:rFonts w:ascii="Arial" w:hAnsi="Arial" w:cs="Arial"/>
          <w:sz w:val="24"/>
          <w:szCs w:val="24"/>
        </w:rPr>
      </w:pPr>
    </w:p>
    <w:p w14:paraId="00500462" w14:textId="77777777" w:rsidR="003254BB" w:rsidRPr="00562564" w:rsidRDefault="00B60A91" w:rsidP="00B60A91">
      <w:pPr>
        <w:pStyle w:val="ListParagraph"/>
        <w:numPr>
          <w:ilvl w:val="0"/>
          <w:numId w:val="10"/>
        </w:numPr>
        <w:spacing w:after="0"/>
        <w:jc w:val="both"/>
        <w:rPr>
          <w:rFonts w:ascii="Arial" w:hAnsi="Arial" w:cs="Arial"/>
          <w:sz w:val="24"/>
          <w:szCs w:val="24"/>
        </w:rPr>
      </w:pPr>
      <w:r w:rsidRPr="00562564">
        <w:rPr>
          <w:rFonts w:ascii="Arial" w:hAnsi="Arial" w:cs="Arial"/>
          <w:sz w:val="24"/>
          <w:szCs w:val="24"/>
        </w:rPr>
        <w:t>The provision of services</w:t>
      </w:r>
      <w:r w:rsidR="0083364C" w:rsidRPr="00562564">
        <w:rPr>
          <w:rFonts w:ascii="Arial" w:hAnsi="Arial" w:cs="Arial"/>
          <w:sz w:val="24"/>
          <w:szCs w:val="24"/>
        </w:rPr>
        <w:t xml:space="preserve"> of technical staff to support hazardous m</w:t>
      </w:r>
      <w:r w:rsidRPr="00562564">
        <w:rPr>
          <w:rFonts w:ascii="Arial" w:hAnsi="Arial" w:cs="Arial"/>
          <w:sz w:val="24"/>
          <w:szCs w:val="24"/>
        </w:rPr>
        <w:t>aterials</w:t>
      </w:r>
      <w:r w:rsidR="007D0CA8" w:rsidRPr="00562564">
        <w:rPr>
          <w:rFonts w:ascii="Arial" w:hAnsi="Arial" w:cs="Arial"/>
          <w:sz w:val="24"/>
          <w:szCs w:val="24"/>
        </w:rPr>
        <w:t xml:space="preserve"> planning effort</w:t>
      </w:r>
      <w:r w:rsidRPr="00562564">
        <w:rPr>
          <w:rFonts w:ascii="Arial" w:hAnsi="Arial" w:cs="Arial"/>
          <w:sz w:val="24"/>
          <w:szCs w:val="24"/>
        </w:rPr>
        <w:t>s</w:t>
      </w:r>
      <w:r w:rsidR="007D0CA8" w:rsidRPr="00562564">
        <w:rPr>
          <w:rFonts w:ascii="Arial" w:hAnsi="Arial" w:cs="Arial"/>
          <w:sz w:val="24"/>
          <w:szCs w:val="24"/>
        </w:rPr>
        <w:t xml:space="preserve"> (staff funded under planning grants cannot be diverted to suppo</w:t>
      </w:r>
      <w:r w:rsidR="00484CE3" w:rsidRPr="00562564">
        <w:rPr>
          <w:rFonts w:ascii="Arial" w:hAnsi="Arial" w:cs="Arial"/>
          <w:sz w:val="24"/>
          <w:szCs w:val="24"/>
        </w:rPr>
        <w:t>rt other requirements of EPCRA)</w:t>
      </w:r>
      <w:r w:rsidRPr="00562564">
        <w:rPr>
          <w:rFonts w:ascii="Arial" w:hAnsi="Arial" w:cs="Arial"/>
          <w:sz w:val="24"/>
          <w:szCs w:val="24"/>
        </w:rPr>
        <w:t>.</w:t>
      </w:r>
    </w:p>
    <w:p w14:paraId="18C4E4A4" w14:textId="77777777" w:rsidR="00EC5CB8" w:rsidRPr="00562564" w:rsidRDefault="00EC5CB8" w:rsidP="00EC5CB8">
      <w:pPr>
        <w:pStyle w:val="ListParagraph"/>
        <w:rPr>
          <w:rFonts w:ascii="Arial" w:hAnsi="Arial" w:cs="Arial"/>
        </w:rPr>
      </w:pPr>
    </w:p>
    <w:p w14:paraId="54843488" w14:textId="77777777" w:rsidR="007D0CA8" w:rsidRPr="00562564" w:rsidRDefault="007D0CA8" w:rsidP="003254BB">
      <w:pPr>
        <w:spacing w:after="0"/>
        <w:rPr>
          <w:rFonts w:ascii="Arial" w:hAnsi="Arial" w:cs="Arial"/>
        </w:rPr>
      </w:pPr>
    </w:p>
    <w:p w14:paraId="6EE01C27" w14:textId="77777777" w:rsidR="00F74DAD" w:rsidRDefault="00F74DAD" w:rsidP="003254BB">
      <w:pPr>
        <w:spacing w:after="0"/>
        <w:rPr>
          <w:rFonts w:ascii="Arial" w:hAnsi="Arial" w:cs="Arial"/>
          <w:b/>
          <w:sz w:val="36"/>
          <w:szCs w:val="36"/>
        </w:rPr>
      </w:pPr>
    </w:p>
    <w:p w14:paraId="26A4F2EA" w14:textId="77777777" w:rsidR="007D0CA8" w:rsidRDefault="007D0CA8" w:rsidP="003254BB">
      <w:pPr>
        <w:spacing w:after="0"/>
        <w:rPr>
          <w:rFonts w:ascii="Arial" w:hAnsi="Arial" w:cs="Arial"/>
          <w:b/>
          <w:sz w:val="36"/>
          <w:szCs w:val="36"/>
        </w:rPr>
      </w:pPr>
      <w:r w:rsidRPr="00995B70">
        <w:rPr>
          <w:rFonts w:ascii="Arial" w:hAnsi="Arial" w:cs="Arial"/>
          <w:b/>
          <w:sz w:val="36"/>
          <w:szCs w:val="36"/>
        </w:rPr>
        <w:t>Ineligible Planning Activities</w:t>
      </w:r>
    </w:p>
    <w:p w14:paraId="2107C078" w14:textId="77777777" w:rsidR="007D0CA8" w:rsidRPr="00562564" w:rsidRDefault="007D0CA8" w:rsidP="003254BB">
      <w:pPr>
        <w:spacing w:after="0"/>
        <w:rPr>
          <w:rFonts w:ascii="Arial" w:hAnsi="Arial" w:cs="Arial"/>
        </w:rPr>
      </w:pPr>
    </w:p>
    <w:p w14:paraId="416F7DAE" w14:textId="77777777" w:rsidR="00985889" w:rsidRDefault="00985889" w:rsidP="00985889">
      <w:pPr>
        <w:pStyle w:val="ListParagraph"/>
        <w:numPr>
          <w:ilvl w:val="0"/>
          <w:numId w:val="7"/>
        </w:numPr>
        <w:spacing w:after="0"/>
        <w:ind w:left="360"/>
        <w:rPr>
          <w:rFonts w:ascii="Arial" w:hAnsi="Arial" w:cs="Arial"/>
          <w:sz w:val="24"/>
          <w:szCs w:val="24"/>
        </w:rPr>
      </w:pPr>
      <w:r w:rsidRPr="003D0564">
        <w:rPr>
          <w:rFonts w:ascii="Arial" w:hAnsi="Arial" w:cs="Arial"/>
          <w:b/>
          <w:color w:val="FF0000"/>
          <w:sz w:val="24"/>
          <w:szCs w:val="24"/>
        </w:rPr>
        <w:t>Anything related to COVID19</w:t>
      </w:r>
      <w:r w:rsidRPr="003D0564">
        <w:rPr>
          <w:rFonts w:ascii="Arial" w:hAnsi="Arial" w:cs="Arial"/>
          <w:color w:val="FF0000"/>
          <w:sz w:val="24"/>
          <w:szCs w:val="24"/>
        </w:rPr>
        <w:t>.</w:t>
      </w:r>
    </w:p>
    <w:p w14:paraId="6D355DFD" w14:textId="77777777" w:rsidR="00985889" w:rsidRPr="00985889" w:rsidRDefault="00985889" w:rsidP="00985889">
      <w:pPr>
        <w:pStyle w:val="ListParagraph"/>
        <w:spacing w:after="0"/>
        <w:ind w:left="360"/>
        <w:rPr>
          <w:rFonts w:ascii="Arial" w:hAnsi="Arial" w:cs="Arial"/>
          <w:sz w:val="24"/>
          <w:szCs w:val="24"/>
        </w:rPr>
      </w:pPr>
    </w:p>
    <w:p w14:paraId="3363B4B0"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Expenses not related to hazardous materials</w:t>
      </w:r>
      <w:r w:rsidR="006933EF" w:rsidRPr="00562564">
        <w:rPr>
          <w:rFonts w:ascii="Arial" w:hAnsi="Arial" w:cs="Arial"/>
          <w:sz w:val="24"/>
          <w:szCs w:val="24"/>
        </w:rPr>
        <w:t xml:space="preserve"> planning efforts.</w:t>
      </w:r>
    </w:p>
    <w:p w14:paraId="13178E7F" w14:textId="77777777" w:rsidR="007D0CA8" w:rsidRPr="00562564" w:rsidRDefault="007D0CA8" w:rsidP="00EA6524">
      <w:pPr>
        <w:spacing w:after="0"/>
        <w:rPr>
          <w:rFonts w:ascii="Arial" w:hAnsi="Arial" w:cs="Arial"/>
          <w:sz w:val="24"/>
          <w:szCs w:val="24"/>
        </w:rPr>
      </w:pPr>
    </w:p>
    <w:p w14:paraId="09C2475A"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Expenses claimed and/o</w:t>
      </w:r>
      <w:r w:rsidR="006933EF" w:rsidRPr="00562564">
        <w:rPr>
          <w:rFonts w:ascii="Arial" w:hAnsi="Arial" w:cs="Arial"/>
          <w:sz w:val="24"/>
          <w:szCs w:val="24"/>
        </w:rPr>
        <w:t>r reimbursed by another program.</w:t>
      </w:r>
    </w:p>
    <w:p w14:paraId="7D37F76C" w14:textId="77777777" w:rsidR="007D0CA8" w:rsidRPr="00562564" w:rsidRDefault="007D0CA8" w:rsidP="00EA6524">
      <w:pPr>
        <w:spacing w:after="0"/>
        <w:rPr>
          <w:rFonts w:ascii="Arial" w:hAnsi="Arial" w:cs="Arial"/>
          <w:sz w:val="24"/>
          <w:szCs w:val="24"/>
        </w:rPr>
      </w:pPr>
    </w:p>
    <w:p w14:paraId="671BDF1F"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Expenses counted as match funds toward another program</w:t>
      </w:r>
      <w:r w:rsidR="006933EF" w:rsidRPr="00562564">
        <w:rPr>
          <w:rFonts w:ascii="Arial" w:hAnsi="Arial" w:cs="Arial"/>
          <w:sz w:val="24"/>
          <w:szCs w:val="24"/>
        </w:rPr>
        <w:t>.</w:t>
      </w:r>
    </w:p>
    <w:p w14:paraId="334B8FE3" w14:textId="77777777" w:rsidR="007D0CA8" w:rsidRPr="00562564" w:rsidRDefault="007D0CA8" w:rsidP="00EA6524">
      <w:pPr>
        <w:spacing w:after="0"/>
        <w:rPr>
          <w:rFonts w:ascii="Arial" w:hAnsi="Arial" w:cs="Arial"/>
          <w:sz w:val="24"/>
          <w:szCs w:val="24"/>
        </w:rPr>
      </w:pPr>
    </w:p>
    <w:p w14:paraId="74DBD951"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Expenses that s</w:t>
      </w:r>
      <w:r w:rsidR="006933EF" w:rsidRPr="00562564">
        <w:rPr>
          <w:rFonts w:ascii="Arial" w:hAnsi="Arial" w:cs="Arial"/>
          <w:sz w:val="24"/>
          <w:szCs w:val="24"/>
        </w:rPr>
        <w:t>upplant existing funds/programs.</w:t>
      </w:r>
    </w:p>
    <w:p w14:paraId="312D012C" w14:textId="77777777" w:rsidR="007D0CA8" w:rsidRPr="00562564" w:rsidRDefault="007D0CA8" w:rsidP="00EA6524">
      <w:pPr>
        <w:spacing w:after="0"/>
        <w:rPr>
          <w:rFonts w:ascii="Arial" w:hAnsi="Arial" w:cs="Arial"/>
          <w:sz w:val="24"/>
          <w:szCs w:val="24"/>
        </w:rPr>
      </w:pPr>
    </w:p>
    <w:p w14:paraId="2692BB7E"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Entertainment costs/</w:t>
      </w:r>
      <w:r w:rsidR="006933EF" w:rsidRPr="00562564">
        <w:rPr>
          <w:rFonts w:ascii="Arial" w:hAnsi="Arial" w:cs="Arial"/>
          <w:sz w:val="24"/>
          <w:szCs w:val="24"/>
        </w:rPr>
        <w:t xml:space="preserve"> food provided during exercises.</w:t>
      </w:r>
    </w:p>
    <w:p w14:paraId="662FA7B0" w14:textId="77777777" w:rsidR="00F83701" w:rsidRPr="00562564" w:rsidRDefault="00F83701" w:rsidP="00EA6524">
      <w:pPr>
        <w:spacing w:after="0"/>
        <w:rPr>
          <w:rFonts w:ascii="Arial" w:hAnsi="Arial" w:cs="Arial"/>
          <w:sz w:val="24"/>
          <w:szCs w:val="24"/>
        </w:rPr>
      </w:pPr>
    </w:p>
    <w:p w14:paraId="4D40FFC0" w14:textId="5FB7AA55" w:rsidR="00F83701" w:rsidRPr="005D58CD" w:rsidRDefault="00F55A35" w:rsidP="00EA6524">
      <w:pPr>
        <w:pStyle w:val="ListParagraph"/>
        <w:numPr>
          <w:ilvl w:val="0"/>
          <w:numId w:val="7"/>
        </w:numPr>
        <w:spacing w:after="0"/>
        <w:ind w:left="360"/>
        <w:rPr>
          <w:rFonts w:ascii="Arial" w:hAnsi="Arial" w:cs="Arial"/>
          <w:b/>
          <w:sz w:val="24"/>
          <w:szCs w:val="24"/>
        </w:rPr>
      </w:pPr>
      <w:r w:rsidRPr="005D58CD">
        <w:rPr>
          <w:rFonts w:ascii="Arial" w:hAnsi="Arial" w:cs="Arial"/>
          <w:b/>
          <w:sz w:val="24"/>
          <w:szCs w:val="24"/>
        </w:rPr>
        <w:t>Costs</w:t>
      </w:r>
      <w:r w:rsidR="00A439C9" w:rsidRPr="005D58CD">
        <w:rPr>
          <w:rFonts w:ascii="Arial" w:hAnsi="Arial" w:cs="Arial"/>
          <w:b/>
          <w:sz w:val="24"/>
          <w:szCs w:val="24"/>
        </w:rPr>
        <w:t xml:space="preserve"> incurred before October 1, 20</w:t>
      </w:r>
      <w:r w:rsidR="00985889">
        <w:rPr>
          <w:rFonts w:ascii="Arial" w:hAnsi="Arial" w:cs="Arial"/>
          <w:b/>
          <w:sz w:val="24"/>
          <w:szCs w:val="24"/>
        </w:rPr>
        <w:t>2</w:t>
      </w:r>
      <w:r w:rsidR="00B475DE">
        <w:rPr>
          <w:rFonts w:ascii="Arial" w:hAnsi="Arial" w:cs="Arial"/>
          <w:b/>
          <w:sz w:val="24"/>
          <w:szCs w:val="24"/>
        </w:rPr>
        <w:t>1</w:t>
      </w:r>
      <w:r w:rsidR="00F83701" w:rsidRPr="005D58CD">
        <w:rPr>
          <w:rFonts w:ascii="Arial" w:hAnsi="Arial" w:cs="Arial"/>
          <w:b/>
          <w:sz w:val="24"/>
          <w:szCs w:val="24"/>
        </w:rPr>
        <w:t xml:space="preserve"> or after </w:t>
      </w:r>
      <w:r w:rsidR="00A439C9" w:rsidRPr="005D58CD">
        <w:rPr>
          <w:rFonts w:ascii="Arial" w:hAnsi="Arial" w:cs="Arial"/>
          <w:b/>
          <w:sz w:val="24"/>
          <w:szCs w:val="24"/>
        </w:rPr>
        <w:t xml:space="preserve">September 30, </w:t>
      </w:r>
      <w:r w:rsidR="00B475DE">
        <w:rPr>
          <w:rFonts w:ascii="Arial" w:hAnsi="Arial" w:cs="Arial"/>
          <w:b/>
          <w:sz w:val="24"/>
          <w:szCs w:val="24"/>
        </w:rPr>
        <w:t>2022</w:t>
      </w:r>
      <w:r w:rsidR="00F83701" w:rsidRPr="005D58CD">
        <w:rPr>
          <w:rFonts w:ascii="Arial" w:hAnsi="Arial" w:cs="Arial"/>
          <w:b/>
          <w:sz w:val="24"/>
          <w:szCs w:val="24"/>
        </w:rPr>
        <w:t xml:space="preserve"> of the performance year</w:t>
      </w:r>
      <w:r w:rsidR="006933EF" w:rsidRPr="005D58CD">
        <w:rPr>
          <w:rFonts w:ascii="Arial" w:hAnsi="Arial" w:cs="Arial"/>
          <w:b/>
          <w:sz w:val="24"/>
          <w:szCs w:val="24"/>
        </w:rPr>
        <w:t>.</w:t>
      </w:r>
    </w:p>
    <w:p w14:paraId="51A04968" w14:textId="77777777" w:rsidR="007D0CA8" w:rsidRPr="00562564" w:rsidRDefault="007D0CA8" w:rsidP="00EA6524">
      <w:pPr>
        <w:spacing w:after="0"/>
        <w:rPr>
          <w:rFonts w:ascii="Arial" w:hAnsi="Arial" w:cs="Arial"/>
          <w:sz w:val="24"/>
          <w:szCs w:val="24"/>
        </w:rPr>
      </w:pPr>
    </w:p>
    <w:p w14:paraId="0D2D00C3" w14:textId="77777777" w:rsidR="007D0CA8" w:rsidRPr="00562564" w:rsidRDefault="007D0CA8"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 xml:space="preserve">Any cost disallowed or stated as ineligible in </w:t>
      </w:r>
      <w:r w:rsidR="002B099C" w:rsidRPr="00562564">
        <w:rPr>
          <w:rFonts w:ascii="Arial" w:hAnsi="Arial" w:cs="Arial"/>
          <w:sz w:val="24"/>
          <w:szCs w:val="24"/>
        </w:rPr>
        <w:t>2 CFR 200.</w:t>
      </w:r>
    </w:p>
    <w:p w14:paraId="1282F47C" w14:textId="77777777" w:rsidR="007D0CA8" w:rsidRPr="00562564" w:rsidRDefault="007D0CA8" w:rsidP="00EA6524">
      <w:pPr>
        <w:spacing w:after="0"/>
        <w:ind w:firstLine="45"/>
        <w:rPr>
          <w:rFonts w:ascii="Arial" w:hAnsi="Arial" w:cs="Arial"/>
          <w:sz w:val="24"/>
          <w:szCs w:val="24"/>
        </w:rPr>
      </w:pPr>
    </w:p>
    <w:p w14:paraId="44EA0300" w14:textId="77777777" w:rsidR="007D0CA8" w:rsidRPr="00562564" w:rsidRDefault="000A752C" w:rsidP="00EA6524">
      <w:pPr>
        <w:pStyle w:val="ListParagraph"/>
        <w:numPr>
          <w:ilvl w:val="0"/>
          <w:numId w:val="7"/>
        </w:numPr>
        <w:spacing w:after="0"/>
        <w:ind w:left="360"/>
        <w:rPr>
          <w:rFonts w:ascii="Arial" w:hAnsi="Arial" w:cs="Arial"/>
          <w:sz w:val="24"/>
          <w:szCs w:val="24"/>
        </w:rPr>
      </w:pPr>
      <w:r w:rsidRPr="00562564">
        <w:rPr>
          <w:rFonts w:ascii="Arial" w:hAnsi="Arial" w:cs="Arial"/>
          <w:sz w:val="24"/>
          <w:szCs w:val="24"/>
        </w:rPr>
        <w:t>Software/software to manage Title III materials (</w:t>
      </w:r>
      <w:r w:rsidR="007D0CA8" w:rsidRPr="00562564">
        <w:rPr>
          <w:rFonts w:ascii="Arial" w:hAnsi="Arial" w:cs="Arial"/>
          <w:sz w:val="24"/>
          <w:szCs w:val="24"/>
        </w:rPr>
        <w:t xml:space="preserve">with the exception of </w:t>
      </w:r>
      <w:r w:rsidR="00995B70">
        <w:rPr>
          <w:rFonts w:ascii="Arial" w:hAnsi="Arial" w:cs="Arial"/>
          <w:sz w:val="24"/>
          <w:szCs w:val="24"/>
        </w:rPr>
        <w:t>PEAC</w:t>
      </w:r>
      <w:r w:rsidRPr="00562564">
        <w:rPr>
          <w:rFonts w:ascii="Arial" w:hAnsi="Arial" w:cs="Arial"/>
          <w:sz w:val="24"/>
          <w:szCs w:val="24"/>
        </w:rPr>
        <w:t>)</w:t>
      </w:r>
      <w:r w:rsidR="002B099C" w:rsidRPr="00562564">
        <w:rPr>
          <w:rFonts w:ascii="Arial" w:hAnsi="Arial" w:cs="Arial"/>
          <w:sz w:val="24"/>
          <w:szCs w:val="24"/>
        </w:rPr>
        <w:t>.</w:t>
      </w:r>
    </w:p>
    <w:p w14:paraId="6081FB8D" w14:textId="77777777" w:rsidR="007D0CA8" w:rsidRPr="00562564" w:rsidRDefault="007D0CA8" w:rsidP="00EA6524">
      <w:pPr>
        <w:spacing w:after="0"/>
        <w:rPr>
          <w:rFonts w:ascii="Arial" w:hAnsi="Arial" w:cs="Arial"/>
          <w:sz w:val="24"/>
          <w:szCs w:val="24"/>
        </w:rPr>
      </w:pPr>
    </w:p>
    <w:p w14:paraId="759C4748" w14:textId="77777777" w:rsidR="007D0CA8" w:rsidRPr="00995B70" w:rsidRDefault="002B099C" w:rsidP="00EA6524">
      <w:pPr>
        <w:pStyle w:val="ListParagraph"/>
        <w:numPr>
          <w:ilvl w:val="0"/>
          <w:numId w:val="7"/>
        </w:numPr>
        <w:spacing w:after="0"/>
        <w:ind w:left="360"/>
        <w:rPr>
          <w:rFonts w:ascii="Arial" w:hAnsi="Arial" w:cs="Arial"/>
          <w:b/>
          <w:color w:val="FF0000"/>
          <w:sz w:val="24"/>
          <w:szCs w:val="24"/>
        </w:rPr>
      </w:pPr>
      <w:r w:rsidRPr="00995B70">
        <w:rPr>
          <w:rFonts w:ascii="Arial" w:hAnsi="Arial" w:cs="Arial"/>
          <w:b/>
          <w:color w:val="FF0000"/>
          <w:sz w:val="24"/>
          <w:szCs w:val="24"/>
        </w:rPr>
        <w:t>Operational equipment</w:t>
      </w:r>
      <w:r w:rsidR="00995B70">
        <w:rPr>
          <w:rFonts w:ascii="Arial" w:hAnsi="Arial" w:cs="Arial"/>
          <w:b/>
          <w:color w:val="FF0000"/>
          <w:sz w:val="24"/>
          <w:szCs w:val="24"/>
        </w:rPr>
        <w:t xml:space="preserve"> for emergency response</w:t>
      </w:r>
      <w:r w:rsidR="003D0564">
        <w:rPr>
          <w:rFonts w:ascii="Arial" w:hAnsi="Arial" w:cs="Arial"/>
          <w:b/>
          <w:color w:val="FF0000"/>
          <w:sz w:val="24"/>
          <w:szCs w:val="24"/>
        </w:rPr>
        <w:t xml:space="preserve"> or COVID19</w:t>
      </w:r>
      <w:r w:rsidR="00995B70">
        <w:rPr>
          <w:rFonts w:ascii="Arial" w:hAnsi="Arial" w:cs="Arial"/>
          <w:b/>
          <w:color w:val="FF0000"/>
          <w:sz w:val="24"/>
          <w:szCs w:val="24"/>
        </w:rPr>
        <w:t xml:space="preserve"> </w:t>
      </w:r>
    </w:p>
    <w:p w14:paraId="0767870D" w14:textId="77777777" w:rsidR="007D0CA8" w:rsidRPr="00562564" w:rsidRDefault="007D0CA8" w:rsidP="00EA6524">
      <w:pPr>
        <w:spacing w:after="0"/>
        <w:rPr>
          <w:rFonts w:ascii="Arial" w:hAnsi="Arial" w:cs="Arial"/>
          <w:sz w:val="24"/>
          <w:szCs w:val="24"/>
        </w:rPr>
      </w:pPr>
    </w:p>
    <w:p w14:paraId="29B4B4CC" w14:textId="77777777" w:rsidR="000A752C" w:rsidRPr="00562564" w:rsidRDefault="007D0CA8" w:rsidP="00EA6524">
      <w:pPr>
        <w:pStyle w:val="ListParagraph"/>
        <w:numPr>
          <w:ilvl w:val="0"/>
          <w:numId w:val="7"/>
        </w:numPr>
        <w:spacing w:after="0"/>
        <w:ind w:left="360"/>
        <w:rPr>
          <w:rFonts w:ascii="Arial" w:hAnsi="Arial" w:cs="Arial"/>
          <w:i/>
          <w:sz w:val="24"/>
          <w:szCs w:val="24"/>
        </w:rPr>
      </w:pPr>
      <w:r w:rsidRPr="00562564">
        <w:rPr>
          <w:rFonts w:ascii="Arial" w:hAnsi="Arial" w:cs="Arial"/>
          <w:sz w:val="24"/>
          <w:szCs w:val="24"/>
        </w:rPr>
        <w:t>Food and/or refreshments</w:t>
      </w:r>
      <w:r w:rsidR="00F83701" w:rsidRPr="00562564">
        <w:rPr>
          <w:rFonts w:ascii="Arial" w:hAnsi="Arial" w:cs="Arial"/>
          <w:sz w:val="24"/>
          <w:szCs w:val="24"/>
        </w:rPr>
        <w:t xml:space="preserve"> for LEPC meetings, planning meetings, or</w:t>
      </w:r>
      <w:r w:rsidR="002B099C" w:rsidRPr="00562564">
        <w:rPr>
          <w:rFonts w:ascii="Arial" w:hAnsi="Arial" w:cs="Arial"/>
          <w:sz w:val="24"/>
          <w:szCs w:val="24"/>
        </w:rPr>
        <w:t xml:space="preserve"> incident response.</w:t>
      </w:r>
    </w:p>
    <w:p w14:paraId="1488BCFF" w14:textId="77777777" w:rsidR="00616531" w:rsidRPr="00562564" w:rsidRDefault="000A752C" w:rsidP="00F55A35">
      <w:pPr>
        <w:pStyle w:val="ListParagraph"/>
        <w:spacing w:after="0" w:line="180" w:lineRule="auto"/>
        <w:rPr>
          <w:rFonts w:ascii="Arial" w:hAnsi="Arial" w:cs="Arial"/>
          <w:i/>
        </w:rPr>
      </w:pPr>
      <w:r w:rsidRPr="00562564">
        <w:rPr>
          <w:rFonts w:ascii="Arial" w:hAnsi="Arial" w:cs="Arial"/>
        </w:rPr>
        <w:t xml:space="preserve">    </w:t>
      </w:r>
    </w:p>
    <w:p w14:paraId="5CC72FAB" w14:textId="77777777" w:rsidR="00F83701" w:rsidRPr="00233192" w:rsidRDefault="00EA6524" w:rsidP="00F83701">
      <w:pPr>
        <w:spacing w:after="0" w:line="240" w:lineRule="auto"/>
        <w:ind w:left="150"/>
        <w:rPr>
          <w:rFonts w:ascii="Arial" w:hAnsi="Arial" w:cs="Arial"/>
          <w:b/>
          <w:sz w:val="36"/>
          <w:szCs w:val="36"/>
        </w:rPr>
      </w:pPr>
      <w:r w:rsidRPr="00233192">
        <w:rPr>
          <w:rFonts w:ascii="Arial" w:hAnsi="Arial" w:cs="Arial"/>
          <w:b/>
          <w:sz w:val="36"/>
          <w:szCs w:val="36"/>
        </w:rPr>
        <w:t xml:space="preserve">Project Duration, Reporting and Extensions </w:t>
      </w:r>
    </w:p>
    <w:p w14:paraId="607C9354" w14:textId="77777777" w:rsidR="00233192" w:rsidRDefault="00233192" w:rsidP="00EA6524">
      <w:pPr>
        <w:jc w:val="both"/>
        <w:rPr>
          <w:rFonts w:ascii="Arial" w:hAnsi="Arial" w:cs="Arial"/>
          <w:b/>
          <w:u w:val="single"/>
        </w:rPr>
      </w:pPr>
    </w:p>
    <w:p w14:paraId="262CE00C" w14:textId="57D4FF7F" w:rsidR="00EA6524" w:rsidRPr="00562564" w:rsidRDefault="00EA6524" w:rsidP="00EA6524">
      <w:pPr>
        <w:jc w:val="both"/>
        <w:rPr>
          <w:rFonts w:ascii="Arial" w:hAnsi="Arial" w:cs="Arial"/>
          <w:sz w:val="24"/>
          <w:szCs w:val="24"/>
        </w:rPr>
      </w:pPr>
      <w:r w:rsidRPr="00562564">
        <w:rPr>
          <w:rFonts w:ascii="Arial" w:hAnsi="Arial" w:cs="Arial"/>
          <w:sz w:val="24"/>
          <w:szCs w:val="24"/>
        </w:rPr>
        <w:t xml:space="preserve">Once notification of an HMEP Pass-Through Grant award is sent to the applicant and the articles of agreement are signed, it is assumed that the project will be carried out in full, as originally outlined in the initial application. Any changes in the intended scope of work, without express written permission of </w:t>
      </w:r>
      <w:r w:rsidR="00F55A35" w:rsidRPr="00562564">
        <w:rPr>
          <w:rFonts w:ascii="Arial" w:hAnsi="Arial" w:cs="Arial"/>
          <w:sz w:val="24"/>
          <w:szCs w:val="24"/>
        </w:rPr>
        <w:t>the Hazmat Section</w:t>
      </w:r>
      <w:r w:rsidR="00616531" w:rsidRPr="00562564">
        <w:rPr>
          <w:rFonts w:ascii="Arial" w:hAnsi="Arial" w:cs="Arial"/>
          <w:sz w:val="24"/>
          <w:szCs w:val="24"/>
        </w:rPr>
        <w:t xml:space="preserve"> </w:t>
      </w:r>
      <w:r w:rsidR="00616531" w:rsidRPr="00233192">
        <w:rPr>
          <w:rFonts w:ascii="Arial" w:hAnsi="Arial" w:cs="Arial"/>
          <w:b/>
          <w:sz w:val="24"/>
          <w:szCs w:val="24"/>
        </w:rPr>
        <w:t>are strictly prohibited</w:t>
      </w:r>
      <w:r w:rsidRPr="00562564">
        <w:rPr>
          <w:rFonts w:ascii="Arial" w:hAnsi="Arial" w:cs="Arial"/>
          <w:sz w:val="24"/>
          <w:szCs w:val="24"/>
        </w:rPr>
        <w:t>.  Any work for which reimbursement is sought, but which wasn’t included in the o</w:t>
      </w:r>
      <w:r w:rsidR="005354BB" w:rsidRPr="00562564">
        <w:rPr>
          <w:rFonts w:ascii="Arial" w:hAnsi="Arial" w:cs="Arial"/>
          <w:sz w:val="24"/>
          <w:szCs w:val="24"/>
        </w:rPr>
        <w:t>riginally approved project application</w:t>
      </w:r>
      <w:r w:rsidRPr="00562564">
        <w:rPr>
          <w:rFonts w:ascii="Arial" w:hAnsi="Arial" w:cs="Arial"/>
          <w:sz w:val="24"/>
          <w:szCs w:val="24"/>
        </w:rPr>
        <w:t xml:space="preserve"> will not be reimbursed</w:t>
      </w:r>
      <w:r w:rsidR="00F55A35" w:rsidRPr="00562564">
        <w:rPr>
          <w:rFonts w:ascii="Arial" w:hAnsi="Arial" w:cs="Arial"/>
          <w:sz w:val="24"/>
          <w:szCs w:val="24"/>
        </w:rPr>
        <w:t xml:space="preserve">. All funds must be encumbered by </w:t>
      </w:r>
      <w:r w:rsidR="00341644">
        <w:rPr>
          <w:rFonts w:ascii="Arial" w:hAnsi="Arial" w:cs="Arial"/>
          <w:sz w:val="24"/>
          <w:szCs w:val="24"/>
        </w:rPr>
        <w:t>October</w:t>
      </w:r>
      <w:r w:rsidR="00A439C9">
        <w:rPr>
          <w:rFonts w:ascii="Arial" w:hAnsi="Arial" w:cs="Arial"/>
          <w:sz w:val="24"/>
          <w:szCs w:val="24"/>
        </w:rPr>
        <w:t xml:space="preserve"> 1, 202</w:t>
      </w:r>
      <w:r w:rsidR="00B475DE">
        <w:rPr>
          <w:rFonts w:ascii="Arial" w:hAnsi="Arial" w:cs="Arial"/>
          <w:sz w:val="24"/>
          <w:szCs w:val="24"/>
        </w:rPr>
        <w:t>2 and all receipts must be dated prior to October 1, 2022</w:t>
      </w:r>
      <w:r w:rsidR="00F55A35" w:rsidRPr="00562564">
        <w:rPr>
          <w:rFonts w:ascii="Arial" w:hAnsi="Arial" w:cs="Arial"/>
          <w:sz w:val="24"/>
          <w:szCs w:val="24"/>
        </w:rPr>
        <w:t xml:space="preserve">. </w:t>
      </w:r>
      <w:r w:rsidR="00233192" w:rsidRPr="00233192">
        <w:rPr>
          <w:rFonts w:ascii="Arial" w:hAnsi="Arial" w:cs="Arial"/>
          <w:b/>
          <w:sz w:val="24"/>
          <w:szCs w:val="24"/>
        </w:rPr>
        <w:t xml:space="preserve">No exceptions. </w:t>
      </w:r>
    </w:p>
    <w:p w14:paraId="229C00BB" w14:textId="77777777" w:rsidR="00EA6524" w:rsidRPr="00562564" w:rsidRDefault="00EA6524" w:rsidP="00EA6524">
      <w:pPr>
        <w:pStyle w:val="QuickA"/>
        <w:numPr>
          <w:ilvl w:val="0"/>
          <w:numId w:val="9"/>
        </w:numPr>
        <w:tabs>
          <w:tab w:val="left" w:pos="-1440"/>
        </w:tabs>
        <w:jc w:val="both"/>
        <w:rPr>
          <w:rFonts w:ascii="Arial" w:hAnsi="Arial" w:cs="Arial"/>
          <w:szCs w:val="24"/>
        </w:rPr>
      </w:pPr>
      <w:r w:rsidRPr="00562564">
        <w:rPr>
          <w:rFonts w:ascii="Arial" w:hAnsi="Arial" w:cs="Arial"/>
          <w:szCs w:val="24"/>
        </w:rPr>
        <w:t xml:space="preserve">Time Frame: Applicants will be required to adhere to the reporting procedures specified below.  All required documentation must be provided in order to receive reimbursement for approved expenditures. </w:t>
      </w:r>
      <w:r w:rsidRPr="00233192">
        <w:rPr>
          <w:rFonts w:ascii="Arial" w:hAnsi="Arial" w:cs="Arial"/>
          <w:b/>
          <w:szCs w:val="24"/>
        </w:rPr>
        <w:t>There will be no time ext</w:t>
      </w:r>
      <w:r w:rsidR="005354BB" w:rsidRPr="00233192">
        <w:rPr>
          <w:rFonts w:ascii="Arial" w:hAnsi="Arial" w:cs="Arial"/>
          <w:b/>
          <w:szCs w:val="24"/>
        </w:rPr>
        <w:t>ensions granted.</w:t>
      </w:r>
    </w:p>
    <w:p w14:paraId="55D4CDA4" w14:textId="77777777" w:rsidR="00EA6524" w:rsidRPr="00562564" w:rsidRDefault="00EA6524" w:rsidP="00EA6524">
      <w:pPr>
        <w:jc w:val="both"/>
        <w:rPr>
          <w:rFonts w:ascii="Arial" w:hAnsi="Arial" w:cs="Arial"/>
          <w:sz w:val="24"/>
          <w:szCs w:val="24"/>
        </w:rPr>
      </w:pPr>
    </w:p>
    <w:p w14:paraId="5FE1DFE6" w14:textId="77777777" w:rsidR="00EA6524" w:rsidRPr="00562564" w:rsidRDefault="00EA6524" w:rsidP="00EA6524">
      <w:pPr>
        <w:pStyle w:val="QuickA"/>
        <w:numPr>
          <w:ilvl w:val="0"/>
          <w:numId w:val="9"/>
        </w:numPr>
        <w:tabs>
          <w:tab w:val="left" w:pos="-1440"/>
        </w:tabs>
        <w:jc w:val="both"/>
        <w:rPr>
          <w:rFonts w:ascii="Arial" w:hAnsi="Arial" w:cs="Arial"/>
          <w:szCs w:val="24"/>
        </w:rPr>
      </w:pPr>
      <w:r w:rsidRPr="00562564">
        <w:rPr>
          <w:rFonts w:ascii="Arial" w:hAnsi="Arial" w:cs="Arial"/>
          <w:szCs w:val="24"/>
        </w:rPr>
        <w:t xml:space="preserve">Reports: Grant </w:t>
      </w:r>
      <w:r w:rsidR="00616531" w:rsidRPr="00562564">
        <w:rPr>
          <w:rFonts w:ascii="Arial" w:hAnsi="Arial" w:cs="Arial"/>
          <w:szCs w:val="24"/>
        </w:rPr>
        <w:t>sub-</w:t>
      </w:r>
      <w:r w:rsidRPr="00562564">
        <w:rPr>
          <w:rFonts w:ascii="Arial" w:hAnsi="Arial" w:cs="Arial"/>
          <w:szCs w:val="24"/>
        </w:rPr>
        <w:t>recipients will be required to file a final report following the grant period.</w:t>
      </w:r>
    </w:p>
    <w:p w14:paraId="775753CB" w14:textId="77777777" w:rsidR="00EA6524" w:rsidRPr="00562564" w:rsidRDefault="00EA6524" w:rsidP="00EA6524">
      <w:pPr>
        <w:jc w:val="center"/>
        <w:rPr>
          <w:rFonts w:ascii="Arial" w:hAnsi="Arial" w:cs="Arial"/>
          <w:sz w:val="24"/>
          <w:szCs w:val="24"/>
        </w:rPr>
      </w:pPr>
    </w:p>
    <w:p w14:paraId="6C367965" w14:textId="28D19AD0" w:rsidR="00EA6524" w:rsidRPr="00562564" w:rsidRDefault="00EA6524" w:rsidP="00EA6524">
      <w:pPr>
        <w:numPr>
          <w:ilvl w:val="0"/>
          <w:numId w:val="9"/>
        </w:numPr>
        <w:spacing w:after="0" w:line="264" w:lineRule="auto"/>
        <w:jc w:val="both"/>
        <w:rPr>
          <w:rFonts w:ascii="Arial" w:hAnsi="Arial" w:cs="Arial"/>
          <w:sz w:val="24"/>
          <w:szCs w:val="24"/>
        </w:rPr>
      </w:pPr>
      <w:r w:rsidRPr="00562564">
        <w:rPr>
          <w:rFonts w:ascii="Arial" w:hAnsi="Arial" w:cs="Arial"/>
          <w:b/>
          <w:sz w:val="24"/>
          <w:szCs w:val="24"/>
          <w:u w:val="single"/>
        </w:rPr>
        <w:t>Final Report</w:t>
      </w:r>
      <w:r w:rsidR="00F55A35" w:rsidRPr="00562564">
        <w:rPr>
          <w:rFonts w:ascii="Arial" w:hAnsi="Arial" w:cs="Arial"/>
          <w:sz w:val="24"/>
          <w:szCs w:val="24"/>
        </w:rPr>
        <w:t>: A final r</w:t>
      </w:r>
      <w:r w:rsidRPr="00562564">
        <w:rPr>
          <w:rFonts w:ascii="Arial" w:hAnsi="Arial" w:cs="Arial"/>
          <w:sz w:val="24"/>
          <w:szCs w:val="24"/>
        </w:rPr>
        <w:t xml:space="preserve">eport will be required no later than </w:t>
      </w:r>
      <w:r w:rsidR="00341644">
        <w:rPr>
          <w:rFonts w:ascii="Arial" w:hAnsi="Arial" w:cs="Arial"/>
          <w:sz w:val="24"/>
          <w:szCs w:val="24"/>
        </w:rPr>
        <w:t>October 1, 202</w:t>
      </w:r>
      <w:r w:rsidR="00B475DE">
        <w:rPr>
          <w:rFonts w:ascii="Arial" w:hAnsi="Arial" w:cs="Arial"/>
          <w:sz w:val="24"/>
          <w:szCs w:val="24"/>
        </w:rPr>
        <w:t>2</w:t>
      </w:r>
      <w:r w:rsidRPr="00562564">
        <w:rPr>
          <w:rFonts w:ascii="Arial" w:hAnsi="Arial" w:cs="Arial"/>
          <w:b/>
          <w:sz w:val="24"/>
          <w:szCs w:val="24"/>
        </w:rPr>
        <w:t xml:space="preserve">, </w:t>
      </w:r>
      <w:r w:rsidRPr="00562564">
        <w:rPr>
          <w:rFonts w:ascii="Arial" w:hAnsi="Arial" w:cs="Arial"/>
          <w:sz w:val="24"/>
          <w:szCs w:val="24"/>
        </w:rPr>
        <w:t>and will includ</w:t>
      </w:r>
      <w:r w:rsidR="000C6BDA" w:rsidRPr="00562564">
        <w:rPr>
          <w:rFonts w:ascii="Arial" w:hAnsi="Arial" w:cs="Arial"/>
          <w:sz w:val="24"/>
          <w:szCs w:val="24"/>
        </w:rPr>
        <w:t>e all information</w:t>
      </w:r>
      <w:r w:rsidRPr="00562564">
        <w:rPr>
          <w:rFonts w:ascii="Arial" w:hAnsi="Arial" w:cs="Arial"/>
          <w:sz w:val="24"/>
          <w:szCs w:val="24"/>
        </w:rPr>
        <w:t xml:space="preserve"> relevant to the completed project.  A sample of all deliverables and products should be included (or </w:t>
      </w:r>
      <w:r w:rsidR="00616531" w:rsidRPr="00562564">
        <w:rPr>
          <w:rFonts w:ascii="Arial" w:hAnsi="Arial" w:cs="Arial"/>
          <w:sz w:val="24"/>
          <w:szCs w:val="24"/>
        </w:rPr>
        <w:t xml:space="preserve">made available for review by </w:t>
      </w:r>
      <w:r w:rsidR="00C87E89" w:rsidRPr="00562564">
        <w:rPr>
          <w:rFonts w:ascii="Arial" w:hAnsi="Arial" w:cs="Arial"/>
          <w:sz w:val="24"/>
          <w:szCs w:val="24"/>
        </w:rPr>
        <w:t>the Hazmat Section</w:t>
      </w:r>
      <w:r w:rsidR="00F55A35" w:rsidRPr="00562564">
        <w:rPr>
          <w:rFonts w:ascii="Arial" w:hAnsi="Arial" w:cs="Arial"/>
          <w:sz w:val="24"/>
          <w:szCs w:val="24"/>
        </w:rPr>
        <w:t>) if applicable.  The final r</w:t>
      </w:r>
      <w:r w:rsidRPr="00562564">
        <w:rPr>
          <w:rFonts w:ascii="Arial" w:hAnsi="Arial" w:cs="Arial"/>
          <w:sz w:val="24"/>
          <w:szCs w:val="24"/>
        </w:rPr>
        <w:t>eport should, at a minimum, include the following items:</w:t>
      </w:r>
    </w:p>
    <w:p w14:paraId="00DC1234" w14:textId="77777777" w:rsidR="00EA6524" w:rsidRPr="00562564" w:rsidRDefault="00EA6524" w:rsidP="00EA6524">
      <w:pPr>
        <w:spacing w:line="264" w:lineRule="auto"/>
        <w:jc w:val="both"/>
        <w:rPr>
          <w:rFonts w:ascii="Arial" w:hAnsi="Arial" w:cs="Arial"/>
          <w:sz w:val="24"/>
          <w:szCs w:val="24"/>
        </w:rPr>
      </w:pPr>
    </w:p>
    <w:p w14:paraId="15B307C5" w14:textId="77777777" w:rsidR="00EA6524" w:rsidRPr="00562564" w:rsidRDefault="00EA6524" w:rsidP="00EA6524">
      <w:pPr>
        <w:pStyle w:val="Quicka0"/>
        <w:numPr>
          <w:ilvl w:val="1"/>
          <w:numId w:val="9"/>
        </w:numPr>
        <w:tabs>
          <w:tab w:val="left" w:pos="-1440"/>
        </w:tabs>
        <w:spacing w:line="264" w:lineRule="auto"/>
        <w:jc w:val="both"/>
        <w:rPr>
          <w:rFonts w:ascii="Arial" w:hAnsi="Arial" w:cs="Arial"/>
          <w:szCs w:val="24"/>
        </w:rPr>
      </w:pPr>
      <w:r w:rsidRPr="00562564">
        <w:rPr>
          <w:rFonts w:ascii="Arial" w:hAnsi="Arial" w:cs="Arial"/>
          <w:szCs w:val="24"/>
        </w:rPr>
        <w:t>A discussion of the completed project and all resultant benefits.  Describe the manner in which the project will be used by the jurisdiction in any future HAZMAT planning activities.</w:t>
      </w:r>
    </w:p>
    <w:p w14:paraId="103DD0DC" w14:textId="77777777" w:rsidR="00EA6524" w:rsidRPr="00562564" w:rsidRDefault="00EA6524" w:rsidP="00EA6524">
      <w:pPr>
        <w:spacing w:line="264" w:lineRule="auto"/>
        <w:ind w:firstLine="2160"/>
        <w:jc w:val="both"/>
        <w:rPr>
          <w:rFonts w:ascii="Arial" w:hAnsi="Arial" w:cs="Arial"/>
          <w:sz w:val="24"/>
          <w:szCs w:val="24"/>
        </w:rPr>
      </w:pPr>
    </w:p>
    <w:p w14:paraId="2E82410E" w14:textId="77777777" w:rsidR="00EA6524" w:rsidRPr="00562564" w:rsidRDefault="00EA6524" w:rsidP="00EA6524">
      <w:pPr>
        <w:pStyle w:val="Quicka0"/>
        <w:numPr>
          <w:ilvl w:val="1"/>
          <w:numId w:val="9"/>
        </w:numPr>
        <w:tabs>
          <w:tab w:val="left" w:pos="-1440"/>
        </w:tabs>
        <w:spacing w:line="264" w:lineRule="auto"/>
        <w:jc w:val="both"/>
        <w:rPr>
          <w:rFonts w:ascii="Arial" w:hAnsi="Arial" w:cs="Arial"/>
          <w:szCs w:val="24"/>
        </w:rPr>
      </w:pPr>
      <w:r w:rsidRPr="00562564">
        <w:rPr>
          <w:rFonts w:ascii="Arial" w:hAnsi="Arial" w:cs="Arial"/>
          <w:szCs w:val="24"/>
        </w:rPr>
        <w:t xml:space="preserve">A listing of </w:t>
      </w:r>
      <w:r w:rsidR="00267101" w:rsidRPr="00562564">
        <w:rPr>
          <w:rFonts w:ascii="Arial" w:hAnsi="Arial" w:cs="Arial"/>
          <w:szCs w:val="24"/>
        </w:rPr>
        <w:t>all expenditures incurred. LEPC</w:t>
      </w:r>
      <w:r w:rsidRPr="00562564">
        <w:rPr>
          <w:rFonts w:ascii="Arial" w:hAnsi="Arial" w:cs="Arial"/>
          <w:szCs w:val="24"/>
        </w:rPr>
        <w:t>s/TERCs should distinguish between in-house work and</w:t>
      </w:r>
      <w:r w:rsidR="00233192">
        <w:rPr>
          <w:rFonts w:ascii="Arial" w:hAnsi="Arial" w:cs="Arial"/>
          <w:szCs w:val="24"/>
        </w:rPr>
        <w:t xml:space="preserve"> contracted work.  </w:t>
      </w:r>
      <w:r w:rsidR="00233192" w:rsidRPr="00233192">
        <w:rPr>
          <w:rFonts w:ascii="Arial" w:hAnsi="Arial" w:cs="Arial"/>
          <w:b/>
          <w:szCs w:val="24"/>
        </w:rPr>
        <w:t xml:space="preserve">Work </w:t>
      </w:r>
      <w:r w:rsidRPr="00233192">
        <w:rPr>
          <w:rFonts w:ascii="Arial" w:hAnsi="Arial" w:cs="Arial"/>
          <w:b/>
          <w:szCs w:val="24"/>
        </w:rPr>
        <w:t>accomplished by county or municipal personnel should reflect all time, activity, salary, and fringe rates for the participating individual</w:t>
      </w:r>
      <w:r w:rsidR="003D0564">
        <w:rPr>
          <w:rFonts w:ascii="Arial" w:hAnsi="Arial" w:cs="Arial"/>
          <w:b/>
          <w:szCs w:val="24"/>
        </w:rPr>
        <w:t xml:space="preserve"> and how it related to LEPC activities</w:t>
      </w:r>
      <w:r w:rsidRPr="00233192">
        <w:rPr>
          <w:rFonts w:ascii="Arial" w:hAnsi="Arial" w:cs="Arial"/>
          <w:b/>
          <w:szCs w:val="24"/>
        </w:rPr>
        <w:t>.</w:t>
      </w:r>
      <w:r w:rsidRPr="00562564">
        <w:rPr>
          <w:rFonts w:ascii="Arial" w:hAnsi="Arial" w:cs="Arial"/>
          <w:szCs w:val="24"/>
        </w:rPr>
        <w:t xml:space="preserve"> For contracted work</w:t>
      </w:r>
      <w:r w:rsidR="00B8234B" w:rsidRPr="00562564">
        <w:rPr>
          <w:rFonts w:ascii="Arial" w:hAnsi="Arial" w:cs="Arial"/>
          <w:szCs w:val="24"/>
        </w:rPr>
        <w:t xml:space="preserve">, </w:t>
      </w:r>
      <w:r w:rsidRPr="00562564">
        <w:rPr>
          <w:rFonts w:ascii="Arial" w:hAnsi="Arial" w:cs="Arial"/>
          <w:szCs w:val="24"/>
        </w:rPr>
        <w:t>expenditure</w:t>
      </w:r>
      <w:r w:rsidR="00B8234B" w:rsidRPr="00562564">
        <w:rPr>
          <w:rFonts w:ascii="Arial" w:hAnsi="Arial" w:cs="Arial"/>
          <w:szCs w:val="24"/>
        </w:rPr>
        <w:t>s</w:t>
      </w:r>
      <w:r w:rsidRPr="00562564">
        <w:rPr>
          <w:rFonts w:ascii="Arial" w:hAnsi="Arial" w:cs="Arial"/>
          <w:szCs w:val="24"/>
        </w:rPr>
        <w:t xml:space="preserve"> should be itemized, explained, and accompanied by a copy of a paid invoice or receipt. It is critical that these expenditur</w:t>
      </w:r>
      <w:r w:rsidR="00B8234B" w:rsidRPr="00562564">
        <w:rPr>
          <w:rFonts w:ascii="Arial" w:hAnsi="Arial" w:cs="Arial"/>
          <w:szCs w:val="24"/>
        </w:rPr>
        <w:t xml:space="preserve">es are well documented. </w:t>
      </w:r>
      <w:r w:rsidR="00C87E89" w:rsidRPr="00562564">
        <w:rPr>
          <w:rFonts w:ascii="Arial" w:hAnsi="Arial" w:cs="Arial"/>
          <w:szCs w:val="24"/>
        </w:rPr>
        <w:t>The Hazmat Section</w:t>
      </w:r>
      <w:r w:rsidRPr="00562564">
        <w:rPr>
          <w:rFonts w:ascii="Arial" w:hAnsi="Arial" w:cs="Arial"/>
          <w:szCs w:val="24"/>
        </w:rPr>
        <w:t xml:space="preserve"> must have proof that the LEPC/TERC actually incurred such expenses before the reimbursement can take place. Additional expenditures for items beyond those that received prior approval </w:t>
      </w:r>
      <w:r w:rsidR="00233192" w:rsidRPr="00562564">
        <w:rPr>
          <w:rFonts w:ascii="Arial" w:hAnsi="Arial" w:cs="Arial"/>
          <w:szCs w:val="24"/>
        </w:rPr>
        <w:t>w</w:t>
      </w:r>
      <w:r w:rsidR="00233192">
        <w:rPr>
          <w:rFonts w:ascii="Arial" w:hAnsi="Arial" w:cs="Arial"/>
          <w:szCs w:val="24"/>
        </w:rPr>
        <w:t>ill</w:t>
      </w:r>
      <w:r w:rsidRPr="00562564">
        <w:rPr>
          <w:rFonts w:ascii="Arial" w:hAnsi="Arial" w:cs="Arial"/>
          <w:szCs w:val="24"/>
        </w:rPr>
        <w:t xml:space="preserve"> be denied reimbursement.</w:t>
      </w:r>
    </w:p>
    <w:p w14:paraId="56068FF6" w14:textId="77777777" w:rsidR="00EA6524" w:rsidRPr="00562564" w:rsidRDefault="00EA6524" w:rsidP="00EA6524">
      <w:pPr>
        <w:pStyle w:val="Quicka0"/>
        <w:numPr>
          <w:ilvl w:val="0"/>
          <w:numId w:val="0"/>
        </w:numPr>
        <w:tabs>
          <w:tab w:val="left" w:pos="-1440"/>
        </w:tabs>
        <w:jc w:val="both"/>
        <w:rPr>
          <w:rFonts w:ascii="Arial" w:hAnsi="Arial" w:cs="Arial"/>
        </w:rPr>
      </w:pPr>
    </w:p>
    <w:p w14:paraId="54CDB8B4" w14:textId="77777777" w:rsidR="00EA6524" w:rsidRPr="00562564" w:rsidRDefault="00EA6524" w:rsidP="00EA6524">
      <w:pPr>
        <w:pStyle w:val="Quicka0"/>
        <w:numPr>
          <w:ilvl w:val="1"/>
          <w:numId w:val="9"/>
        </w:numPr>
        <w:tabs>
          <w:tab w:val="left" w:pos="-1440"/>
        </w:tabs>
        <w:jc w:val="both"/>
        <w:rPr>
          <w:rFonts w:ascii="Arial" w:hAnsi="Arial" w:cs="Arial"/>
        </w:rPr>
      </w:pPr>
      <w:r w:rsidRPr="00562564">
        <w:rPr>
          <w:rFonts w:ascii="Arial" w:hAnsi="Arial" w:cs="Arial"/>
        </w:rPr>
        <w:t xml:space="preserve">Reimbursement requests </w:t>
      </w:r>
      <w:r w:rsidR="00233192">
        <w:rPr>
          <w:rFonts w:ascii="Arial" w:hAnsi="Arial" w:cs="Arial"/>
        </w:rPr>
        <w:t>must</w:t>
      </w:r>
      <w:r w:rsidR="00B8234B" w:rsidRPr="00562564">
        <w:rPr>
          <w:rFonts w:ascii="Arial" w:hAnsi="Arial" w:cs="Arial"/>
        </w:rPr>
        <w:t xml:space="preserve"> be submitted on form 85-21</w:t>
      </w:r>
      <w:r w:rsidRPr="00562564">
        <w:rPr>
          <w:rFonts w:ascii="Arial" w:hAnsi="Arial" w:cs="Arial"/>
        </w:rPr>
        <w:t>.</w:t>
      </w:r>
    </w:p>
    <w:p w14:paraId="7333BBF0" w14:textId="77777777" w:rsidR="00B8234B" w:rsidRPr="00562564" w:rsidRDefault="00B8234B" w:rsidP="00D46B93">
      <w:pPr>
        <w:spacing w:after="0" w:line="240" w:lineRule="auto"/>
        <w:jc w:val="center"/>
        <w:rPr>
          <w:rFonts w:ascii="Arial" w:hAnsi="Arial" w:cs="Arial"/>
          <w:b/>
          <w:sz w:val="28"/>
          <w:szCs w:val="28"/>
        </w:rPr>
      </w:pPr>
    </w:p>
    <w:p w14:paraId="22BDCB45" w14:textId="77777777" w:rsidR="00B8234B" w:rsidRPr="00562564" w:rsidRDefault="00B8234B" w:rsidP="00D46B93">
      <w:pPr>
        <w:spacing w:after="0" w:line="240" w:lineRule="auto"/>
        <w:jc w:val="center"/>
        <w:rPr>
          <w:rFonts w:ascii="Arial" w:hAnsi="Arial" w:cs="Arial"/>
          <w:b/>
          <w:sz w:val="28"/>
          <w:szCs w:val="28"/>
        </w:rPr>
      </w:pPr>
    </w:p>
    <w:p w14:paraId="662BCAE4" w14:textId="77777777" w:rsidR="00F83701" w:rsidRDefault="00D46B93" w:rsidP="00D46B93">
      <w:pPr>
        <w:spacing w:after="0" w:line="240" w:lineRule="auto"/>
        <w:jc w:val="center"/>
        <w:rPr>
          <w:rFonts w:ascii="Arial" w:hAnsi="Arial" w:cs="Arial"/>
          <w:b/>
          <w:sz w:val="28"/>
          <w:szCs w:val="28"/>
          <w:u w:val="single"/>
        </w:rPr>
      </w:pPr>
      <w:r w:rsidRPr="00562564">
        <w:rPr>
          <w:rFonts w:ascii="Arial" w:hAnsi="Arial" w:cs="Arial"/>
          <w:b/>
          <w:sz w:val="28"/>
          <w:szCs w:val="28"/>
          <w:u w:val="single"/>
        </w:rPr>
        <w:t>Application Deadline</w:t>
      </w:r>
      <w:r w:rsidR="000A752C" w:rsidRPr="00562564">
        <w:rPr>
          <w:rFonts w:ascii="Arial" w:hAnsi="Arial" w:cs="Arial"/>
          <w:b/>
          <w:sz w:val="28"/>
          <w:szCs w:val="28"/>
          <w:u w:val="single"/>
        </w:rPr>
        <w:t>:</w:t>
      </w:r>
    </w:p>
    <w:p w14:paraId="391368D7" w14:textId="77777777" w:rsidR="00341644" w:rsidRPr="00562564" w:rsidRDefault="00341644" w:rsidP="00D46B93">
      <w:pPr>
        <w:spacing w:after="0" w:line="240" w:lineRule="auto"/>
        <w:jc w:val="center"/>
        <w:rPr>
          <w:rFonts w:ascii="Arial" w:hAnsi="Arial" w:cs="Arial"/>
          <w:b/>
          <w:sz w:val="28"/>
          <w:szCs w:val="28"/>
          <w:u w:val="single"/>
        </w:rPr>
      </w:pPr>
    </w:p>
    <w:p w14:paraId="38A9DC0B" w14:textId="0B26DD0E" w:rsidR="00D46B93" w:rsidRPr="00341644" w:rsidRDefault="000A752C" w:rsidP="00C87E89">
      <w:pPr>
        <w:spacing w:after="0" w:line="240" w:lineRule="auto"/>
        <w:jc w:val="center"/>
        <w:rPr>
          <w:rFonts w:ascii="Arial" w:hAnsi="Arial" w:cs="Arial"/>
          <w:b/>
          <w:color w:val="FF0000"/>
          <w:sz w:val="32"/>
          <w:szCs w:val="32"/>
        </w:rPr>
      </w:pPr>
      <w:r w:rsidRPr="00341644">
        <w:rPr>
          <w:rFonts w:ascii="Arial" w:hAnsi="Arial" w:cs="Arial"/>
          <w:b/>
          <w:color w:val="FF0000"/>
          <w:sz w:val="32"/>
          <w:szCs w:val="32"/>
        </w:rPr>
        <w:t xml:space="preserve">Must be received </w:t>
      </w:r>
      <w:r w:rsidR="005D58CD" w:rsidRPr="00341644">
        <w:rPr>
          <w:rFonts w:ascii="Arial" w:hAnsi="Arial" w:cs="Arial"/>
          <w:b/>
          <w:color w:val="FF0000"/>
          <w:sz w:val="32"/>
          <w:szCs w:val="32"/>
        </w:rPr>
        <w:t xml:space="preserve">in the Utah State Fire </w:t>
      </w:r>
      <w:proofErr w:type="spellStart"/>
      <w:r w:rsidR="005D58CD" w:rsidRPr="00341644">
        <w:rPr>
          <w:rFonts w:ascii="Arial" w:hAnsi="Arial" w:cs="Arial"/>
          <w:b/>
          <w:color w:val="FF0000"/>
          <w:sz w:val="32"/>
          <w:szCs w:val="32"/>
        </w:rPr>
        <w:t>Marshals</w:t>
      </w:r>
      <w:proofErr w:type="spellEnd"/>
      <w:r w:rsidR="005D58CD" w:rsidRPr="00341644">
        <w:rPr>
          <w:rFonts w:ascii="Arial" w:hAnsi="Arial" w:cs="Arial"/>
          <w:b/>
          <w:color w:val="FF0000"/>
          <w:sz w:val="32"/>
          <w:szCs w:val="32"/>
        </w:rPr>
        <w:t xml:space="preserve"> Office</w:t>
      </w:r>
      <w:r w:rsidR="00985889" w:rsidRPr="00341644">
        <w:rPr>
          <w:rFonts w:ascii="Arial" w:hAnsi="Arial" w:cs="Arial"/>
          <w:b/>
          <w:color w:val="FF0000"/>
          <w:sz w:val="32"/>
          <w:szCs w:val="32"/>
        </w:rPr>
        <w:t xml:space="preserve"> </w:t>
      </w:r>
      <w:r w:rsidR="00C87E89" w:rsidRPr="00341644">
        <w:rPr>
          <w:rFonts w:ascii="Arial" w:hAnsi="Arial" w:cs="Arial"/>
          <w:b/>
          <w:color w:val="FF0000"/>
          <w:sz w:val="32"/>
          <w:szCs w:val="32"/>
        </w:rPr>
        <w:t>as soon as possible. No applications will be accepted after</w:t>
      </w:r>
      <w:r w:rsidR="00A439C9" w:rsidRPr="00341644">
        <w:rPr>
          <w:rFonts w:ascii="Arial" w:hAnsi="Arial" w:cs="Arial"/>
          <w:b/>
          <w:color w:val="FF0000"/>
          <w:sz w:val="32"/>
          <w:szCs w:val="32"/>
        </w:rPr>
        <w:t xml:space="preserve"> </w:t>
      </w:r>
      <w:r w:rsidR="00B475DE">
        <w:rPr>
          <w:rFonts w:ascii="Arial" w:hAnsi="Arial" w:cs="Arial"/>
          <w:b/>
          <w:color w:val="FF0000"/>
          <w:sz w:val="32"/>
          <w:szCs w:val="32"/>
        </w:rPr>
        <w:t>May</w:t>
      </w:r>
      <w:r w:rsidR="00985889" w:rsidRPr="00341644">
        <w:rPr>
          <w:rFonts w:ascii="Arial" w:hAnsi="Arial" w:cs="Arial"/>
          <w:b/>
          <w:color w:val="FF0000"/>
          <w:sz w:val="32"/>
          <w:szCs w:val="32"/>
        </w:rPr>
        <w:t xml:space="preserve"> 1</w:t>
      </w:r>
      <w:r w:rsidR="00A439C9" w:rsidRPr="00341644">
        <w:rPr>
          <w:rFonts w:ascii="Arial" w:hAnsi="Arial" w:cs="Arial"/>
          <w:b/>
          <w:color w:val="FF0000"/>
          <w:sz w:val="32"/>
          <w:szCs w:val="32"/>
        </w:rPr>
        <w:t>, 202</w:t>
      </w:r>
      <w:r w:rsidR="00B475DE">
        <w:rPr>
          <w:rFonts w:ascii="Arial" w:hAnsi="Arial" w:cs="Arial"/>
          <w:b/>
          <w:color w:val="FF0000"/>
          <w:sz w:val="32"/>
          <w:szCs w:val="32"/>
        </w:rPr>
        <w:t>2</w:t>
      </w:r>
      <w:r w:rsidR="003D0564">
        <w:rPr>
          <w:rFonts w:ascii="Arial" w:hAnsi="Arial" w:cs="Arial"/>
          <w:b/>
          <w:color w:val="FF0000"/>
          <w:sz w:val="32"/>
          <w:szCs w:val="32"/>
        </w:rPr>
        <w:t>.</w:t>
      </w:r>
    </w:p>
    <w:p w14:paraId="676B66F6" w14:textId="77777777" w:rsidR="00C87E89" w:rsidRPr="00562564" w:rsidRDefault="00C87E89" w:rsidP="00C87E89">
      <w:pPr>
        <w:spacing w:after="0" w:line="240" w:lineRule="auto"/>
        <w:jc w:val="center"/>
        <w:rPr>
          <w:rFonts w:ascii="Arial" w:hAnsi="Arial" w:cs="Arial"/>
          <w:b/>
          <w:sz w:val="32"/>
          <w:szCs w:val="32"/>
        </w:rPr>
      </w:pPr>
    </w:p>
    <w:p w14:paraId="1E59EAD3" w14:textId="77777777" w:rsidR="00616531" w:rsidRPr="00562564" w:rsidRDefault="00616531" w:rsidP="00616531">
      <w:pPr>
        <w:spacing w:after="0" w:line="240" w:lineRule="auto"/>
        <w:jc w:val="center"/>
        <w:rPr>
          <w:rFonts w:ascii="Arial" w:hAnsi="Arial" w:cs="Arial"/>
          <w:sz w:val="28"/>
          <w:szCs w:val="28"/>
        </w:rPr>
      </w:pPr>
    </w:p>
    <w:p w14:paraId="7A925300" w14:textId="77777777" w:rsidR="00B0389D" w:rsidRDefault="00B0389D" w:rsidP="0081245F">
      <w:pPr>
        <w:jc w:val="center"/>
        <w:rPr>
          <w:rFonts w:ascii="Arial" w:hAnsi="Arial" w:cs="Arial"/>
          <w:b/>
          <w:bCs/>
          <w:sz w:val="28"/>
          <w:szCs w:val="28"/>
        </w:rPr>
      </w:pPr>
    </w:p>
    <w:p w14:paraId="5A872999" w14:textId="77777777" w:rsidR="00B0389D" w:rsidRDefault="00B0389D" w:rsidP="0081245F">
      <w:pPr>
        <w:jc w:val="center"/>
        <w:rPr>
          <w:rFonts w:ascii="Arial" w:hAnsi="Arial" w:cs="Arial"/>
          <w:b/>
          <w:bCs/>
          <w:sz w:val="28"/>
          <w:szCs w:val="28"/>
        </w:rPr>
      </w:pPr>
    </w:p>
    <w:p w14:paraId="0E53C381" w14:textId="77777777" w:rsidR="00B0389D" w:rsidRDefault="00B0389D" w:rsidP="00B0389D">
      <w:pPr>
        <w:rPr>
          <w:rFonts w:ascii="Arial" w:hAnsi="Arial" w:cs="Arial"/>
          <w:b/>
          <w:bCs/>
          <w:sz w:val="28"/>
          <w:szCs w:val="28"/>
        </w:rPr>
      </w:pPr>
    </w:p>
    <w:p w14:paraId="3E7FD513" w14:textId="77777777" w:rsidR="00233192" w:rsidRDefault="00233192" w:rsidP="00233192">
      <w:pPr>
        <w:tabs>
          <w:tab w:val="left" w:pos="3270"/>
          <w:tab w:val="center" w:pos="5040"/>
        </w:tabs>
        <w:rPr>
          <w:rFonts w:ascii="Arial" w:hAnsi="Arial" w:cs="Arial"/>
          <w:b/>
          <w:bCs/>
          <w:sz w:val="28"/>
          <w:szCs w:val="28"/>
        </w:rPr>
      </w:pPr>
      <w:r>
        <w:rPr>
          <w:rFonts w:ascii="Arial" w:hAnsi="Arial" w:cs="Arial"/>
          <w:b/>
          <w:bCs/>
          <w:sz w:val="28"/>
          <w:szCs w:val="28"/>
        </w:rPr>
        <w:lastRenderedPageBreak/>
        <w:tab/>
      </w:r>
    </w:p>
    <w:p w14:paraId="491E0FFF" w14:textId="77777777" w:rsidR="00233192" w:rsidRDefault="00233192" w:rsidP="00233192">
      <w:pPr>
        <w:tabs>
          <w:tab w:val="left" w:pos="3270"/>
          <w:tab w:val="center" w:pos="5040"/>
        </w:tabs>
        <w:rPr>
          <w:rFonts w:ascii="Arial" w:hAnsi="Arial" w:cs="Arial"/>
          <w:b/>
          <w:bCs/>
          <w:sz w:val="28"/>
          <w:szCs w:val="28"/>
        </w:rPr>
      </w:pPr>
    </w:p>
    <w:p w14:paraId="2158782A" w14:textId="77777777" w:rsidR="00233192" w:rsidRDefault="00233192" w:rsidP="00233192">
      <w:pPr>
        <w:tabs>
          <w:tab w:val="left" w:pos="3270"/>
          <w:tab w:val="center" w:pos="5040"/>
        </w:tabs>
        <w:rPr>
          <w:rFonts w:ascii="Arial" w:hAnsi="Arial" w:cs="Arial"/>
          <w:b/>
          <w:bCs/>
          <w:sz w:val="28"/>
          <w:szCs w:val="28"/>
        </w:rPr>
      </w:pPr>
    </w:p>
    <w:p w14:paraId="5A06A485" w14:textId="77777777" w:rsidR="00233192" w:rsidRDefault="00233192" w:rsidP="00233192">
      <w:pPr>
        <w:tabs>
          <w:tab w:val="left" w:pos="3270"/>
          <w:tab w:val="center" w:pos="5040"/>
        </w:tabs>
        <w:rPr>
          <w:rFonts w:ascii="Arial" w:hAnsi="Arial" w:cs="Arial"/>
          <w:b/>
          <w:bCs/>
          <w:sz w:val="28"/>
          <w:szCs w:val="28"/>
        </w:rPr>
      </w:pPr>
    </w:p>
    <w:p w14:paraId="4BE2642C" w14:textId="77777777" w:rsidR="0081245F" w:rsidRPr="00562564" w:rsidRDefault="00233192" w:rsidP="00233192">
      <w:pPr>
        <w:tabs>
          <w:tab w:val="left" w:pos="3270"/>
          <w:tab w:val="center" w:pos="5040"/>
        </w:tabs>
        <w:rPr>
          <w:rFonts w:ascii="Arial" w:hAnsi="Arial" w:cs="Arial"/>
          <w:b/>
          <w:bCs/>
          <w:sz w:val="28"/>
          <w:szCs w:val="28"/>
        </w:rPr>
      </w:pPr>
      <w:r>
        <w:rPr>
          <w:rFonts w:ascii="Arial" w:hAnsi="Arial" w:cs="Arial"/>
          <w:b/>
          <w:bCs/>
          <w:sz w:val="28"/>
          <w:szCs w:val="28"/>
        </w:rPr>
        <w:tab/>
      </w:r>
      <w:r w:rsidR="0081245F" w:rsidRPr="00562564">
        <w:rPr>
          <w:rFonts w:ascii="Arial" w:hAnsi="Arial" w:cs="Arial"/>
          <w:b/>
          <w:bCs/>
          <w:sz w:val="28"/>
          <w:szCs w:val="28"/>
        </w:rPr>
        <w:t>HMEP Program Contacts</w:t>
      </w:r>
    </w:p>
    <w:p w14:paraId="4729CE5D" w14:textId="77777777" w:rsidR="0081245F" w:rsidRPr="00562564" w:rsidRDefault="00C87E89" w:rsidP="0081245F">
      <w:pPr>
        <w:rPr>
          <w:rFonts w:ascii="Arial" w:hAnsi="Arial" w:cs="Arial"/>
          <w:sz w:val="24"/>
          <w:szCs w:val="24"/>
          <w:u w:val="single"/>
        </w:rPr>
      </w:pPr>
      <w:r w:rsidRPr="00562564">
        <w:rPr>
          <w:rFonts w:ascii="Arial" w:hAnsi="Arial" w:cs="Arial"/>
          <w:b/>
          <w:bCs/>
          <w:sz w:val="24"/>
          <w:szCs w:val="24"/>
          <w:u w:val="single"/>
        </w:rPr>
        <w:t>Art Deyo</w:t>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sz w:val="24"/>
          <w:szCs w:val="24"/>
        </w:rPr>
        <w:tab/>
      </w:r>
      <w:r w:rsidR="0081245F" w:rsidRPr="00562564">
        <w:rPr>
          <w:rFonts w:ascii="Arial" w:hAnsi="Arial" w:cs="Arial"/>
          <w:b/>
          <w:bCs/>
          <w:sz w:val="24"/>
          <w:szCs w:val="24"/>
        </w:rPr>
        <w:tab/>
      </w:r>
      <w:r w:rsidR="0081245F" w:rsidRPr="00562564">
        <w:rPr>
          <w:rFonts w:ascii="Arial" w:hAnsi="Arial" w:cs="Arial"/>
          <w:b/>
          <w:bCs/>
          <w:sz w:val="24"/>
          <w:szCs w:val="24"/>
        </w:rPr>
        <w:tab/>
      </w:r>
      <w:r w:rsidR="0081245F" w:rsidRPr="00562564">
        <w:rPr>
          <w:rFonts w:ascii="Arial" w:hAnsi="Arial" w:cs="Arial"/>
          <w:b/>
          <w:bCs/>
          <w:sz w:val="24"/>
          <w:szCs w:val="24"/>
        </w:rPr>
        <w:tab/>
      </w:r>
    </w:p>
    <w:p w14:paraId="29DEB295" w14:textId="77777777" w:rsidR="0081245F" w:rsidRPr="00562564" w:rsidRDefault="0081245F" w:rsidP="0081245F">
      <w:pPr>
        <w:spacing w:after="0"/>
        <w:rPr>
          <w:rFonts w:ascii="Arial" w:hAnsi="Arial" w:cs="Arial"/>
          <w:sz w:val="24"/>
          <w:szCs w:val="24"/>
        </w:rPr>
      </w:pPr>
      <w:r w:rsidRPr="00562564">
        <w:rPr>
          <w:rFonts w:ascii="Arial" w:hAnsi="Arial" w:cs="Arial"/>
          <w:sz w:val="24"/>
          <w:szCs w:val="24"/>
        </w:rPr>
        <w:t>HMEP Program Manager</w:t>
      </w:r>
      <w:r w:rsidRPr="00562564">
        <w:rPr>
          <w:rFonts w:ascii="Arial" w:hAnsi="Arial" w:cs="Arial"/>
          <w:sz w:val="24"/>
          <w:szCs w:val="24"/>
        </w:rPr>
        <w:tab/>
      </w:r>
    </w:p>
    <w:p w14:paraId="5F75CE13" w14:textId="77777777" w:rsidR="0081245F" w:rsidRPr="00562564" w:rsidRDefault="00267101" w:rsidP="0081245F">
      <w:pPr>
        <w:spacing w:after="0"/>
        <w:rPr>
          <w:rFonts w:ascii="Arial" w:hAnsi="Arial" w:cs="Arial"/>
          <w:sz w:val="24"/>
          <w:szCs w:val="24"/>
        </w:rPr>
      </w:pPr>
      <w:r w:rsidRPr="00562564">
        <w:rPr>
          <w:rFonts w:ascii="Arial" w:hAnsi="Arial" w:cs="Arial"/>
          <w:sz w:val="24"/>
          <w:szCs w:val="24"/>
        </w:rPr>
        <w:t xml:space="preserve">(801) </w:t>
      </w:r>
      <w:r w:rsidR="00C87E89" w:rsidRPr="00562564">
        <w:rPr>
          <w:rFonts w:ascii="Arial" w:hAnsi="Arial" w:cs="Arial"/>
          <w:sz w:val="24"/>
          <w:szCs w:val="24"/>
        </w:rPr>
        <w:t>618-9277</w:t>
      </w:r>
    </w:p>
    <w:p w14:paraId="456FA7D6" w14:textId="77777777" w:rsidR="00C87E89" w:rsidRPr="00562564" w:rsidRDefault="00824993" w:rsidP="0081245F">
      <w:pPr>
        <w:spacing w:after="0"/>
        <w:rPr>
          <w:rFonts w:ascii="Arial" w:hAnsi="Arial" w:cs="Arial"/>
          <w:sz w:val="24"/>
          <w:szCs w:val="24"/>
        </w:rPr>
      </w:pPr>
      <w:hyperlink r:id="rId9" w:history="1">
        <w:r w:rsidR="00C87E89" w:rsidRPr="00562564">
          <w:rPr>
            <w:rStyle w:val="Hyperlink"/>
            <w:rFonts w:ascii="Arial" w:hAnsi="Arial" w:cs="Arial"/>
            <w:sz w:val="24"/>
            <w:szCs w:val="24"/>
          </w:rPr>
          <w:t>adeyo@utah.gov</w:t>
        </w:r>
      </w:hyperlink>
    </w:p>
    <w:p w14:paraId="67869D06" w14:textId="77777777" w:rsidR="00562564" w:rsidRPr="00562564" w:rsidRDefault="00562564" w:rsidP="0081245F">
      <w:pPr>
        <w:spacing w:after="0"/>
        <w:rPr>
          <w:rFonts w:ascii="Arial" w:hAnsi="Arial" w:cs="Arial"/>
          <w:sz w:val="24"/>
          <w:szCs w:val="24"/>
        </w:rPr>
      </w:pPr>
      <w:r w:rsidRPr="00562564">
        <w:rPr>
          <w:rFonts w:ascii="Arial" w:hAnsi="Arial" w:cs="Arial"/>
          <w:sz w:val="24"/>
          <w:szCs w:val="24"/>
        </w:rPr>
        <w:t>Tooele, Salt Lake, Wasatch, Summit, and Utah counties</w:t>
      </w:r>
    </w:p>
    <w:p w14:paraId="3242D8AE" w14:textId="77777777" w:rsidR="00C87E89" w:rsidRPr="00562564" w:rsidRDefault="00C87E89" w:rsidP="0081245F">
      <w:pPr>
        <w:spacing w:after="0"/>
        <w:rPr>
          <w:rFonts w:ascii="Arial" w:hAnsi="Arial" w:cs="Arial"/>
          <w:sz w:val="24"/>
          <w:szCs w:val="24"/>
        </w:rPr>
      </w:pPr>
    </w:p>
    <w:p w14:paraId="497F5B75" w14:textId="77777777" w:rsidR="00C87E89" w:rsidRPr="00562564" w:rsidRDefault="00C87E89" w:rsidP="00562564">
      <w:pPr>
        <w:spacing w:after="0"/>
        <w:jc w:val="center"/>
        <w:rPr>
          <w:rFonts w:ascii="Arial" w:hAnsi="Arial" w:cs="Arial"/>
          <w:b/>
          <w:sz w:val="24"/>
          <w:szCs w:val="24"/>
        </w:rPr>
      </w:pPr>
      <w:r w:rsidRPr="00562564">
        <w:rPr>
          <w:rFonts w:ascii="Arial" w:hAnsi="Arial" w:cs="Arial"/>
          <w:b/>
          <w:sz w:val="24"/>
          <w:szCs w:val="24"/>
        </w:rPr>
        <w:t>Deputy State Fire Marshals</w:t>
      </w:r>
    </w:p>
    <w:p w14:paraId="35E485F3" w14:textId="77777777" w:rsidR="00562564" w:rsidRPr="00562564" w:rsidRDefault="00562564" w:rsidP="00562564">
      <w:pPr>
        <w:spacing w:after="0"/>
        <w:jc w:val="center"/>
        <w:rPr>
          <w:rFonts w:ascii="Arial" w:hAnsi="Arial" w:cs="Arial"/>
          <w:b/>
          <w:sz w:val="24"/>
          <w:szCs w:val="24"/>
        </w:rPr>
      </w:pPr>
    </w:p>
    <w:p w14:paraId="1AF38B14" w14:textId="77777777" w:rsidR="00562564" w:rsidRPr="00562564" w:rsidRDefault="00562564" w:rsidP="00562564">
      <w:pPr>
        <w:pStyle w:val="BodyText"/>
        <w:rPr>
          <w:rFonts w:ascii="Arial" w:hAnsi="Arial" w:cs="Arial"/>
          <w:i/>
          <w:sz w:val="24"/>
          <w:szCs w:val="24"/>
        </w:rPr>
      </w:pPr>
      <w:r w:rsidRPr="00562564">
        <w:rPr>
          <w:rFonts w:ascii="Arial" w:hAnsi="Arial" w:cs="Arial"/>
          <w:i/>
          <w:sz w:val="24"/>
          <w:szCs w:val="24"/>
        </w:rPr>
        <w:t xml:space="preserve">Deputy State Fire Marshals assignments: If you need assistance, please contact the Deputy State Fire Marshal that coincides with the county/tribe that your LEPC/TERC falls under. </w:t>
      </w:r>
    </w:p>
    <w:p w14:paraId="0C2B42E7" w14:textId="77777777" w:rsidR="00C87E89" w:rsidRPr="00562564" w:rsidRDefault="00C87E89" w:rsidP="0081245F">
      <w:pPr>
        <w:spacing w:after="0"/>
        <w:rPr>
          <w:rFonts w:ascii="Arial" w:hAnsi="Arial" w:cs="Arial"/>
          <w:sz w:val="24"/>
          <w:szCs w:val="24"/>
        </w:rPr>
      </w:pPr>
    </w:p>
    <w:p w14:paraId="72B25A14" w14:textId="77777777" w:rsidR="00562564" w:rsidRPr="00562564" w:rsidRDefault="00C87E89" w:rsidP="0081245F">
      <w:pPr>
        <w:spacing w:after="0"/>
        <w:rPr>
          <w:rFonts w:ascii="Arial" w:hAnsi="Arial" w:cs="Arial"/>
          <w:sz w:val="24"/>
          <w:szCs w:val="24"/>
        </w:rPr>
      </w:pPr>
      <w:r w:rsidRPr="00562564">
        <w:rPr>
          <w:rFonts w:ascii="Arial" w:hAnsi="Arial" w:cs="Arial"/>
          <w:sz w:val="24"/>
          <w:szCs w:val="24"/>
        </w:rPr>
        <w:t>Richard Moseley (801)-686-</w:t>
      </w:r>
      <w:r w:rsidR="00233192" w:rsidRPr="00562564">
        <w:rPr>
          <w:rFonts w:ascii="Arial" w:hAnsi="Arial" w:cs="Arial"/>
          <w:sz w:val="24"/>
          <w:szCs w:val="24"/>
        </w:rPr>
        <w:t xml:space="preserve">8511 </w:t>
      </w:r>
      <w:hyperlink r:id="rId10" w:history="1">
        <w:r w:rsidRPr="00562564">
          <w:rPr>
            <w:rStyle w:val="Hyperlink"/>
            <w:rFonts w:ascii="Arial" w:hAnsi="Arial" w:cs="Arial"/>
            <w:sz w:val="24"/>
            <w:szCs w:val="24"/>
          </w:rPr>
          <w:t>rmoseley@utah.gov</w:t>
        </w:r>
      </w:hyperlink>
    </w:p>
    <w:p w14:paraId="3F369A04" w14:textId="77777777" w:rsidR="00C87E89" w:rsidRPr="00562564" w:rsidRDefault="00C87E89" w:rsidP="0081245F">
      <w:pPr>
        <w:spacing w:after="0"/>
        <w:rPr>
          <w:rFonts w:ascii="Arial" w:hAnsi="Arial" w:cs="Arial"/>
          <w:sz w:val="24"/>
          <w:szCs w:val="24"/>
        </w:rPr>
      </w:pPr>
      <w:r w:rsidRPr="00562564">
        <w:rPr>
          <w:rFonts w:ascii="Arial" w:hAnsi="Arial" w:cs="Arial"/>
          <w:sz w:val="24"/>
          <w:szCs w:val="24"/>
        </w:rPr>
        <w:t xml:space="preserve">San Juan, Grand, Piute, Wayne, Uintah, Daggett, </w:t>
      </w:r>
      <w:r w:rsidR="00562564" w:rsidRPr="00562564">
        <w:rPr>
          <w:rFonts w:ascii="Arial" w:hAnsi="Arial" w:cs="Arial"/>
          <w:sz w:val="24"/>
          <w:szCs w:val="24"/>
        </w:rPr>
        <w:t>Sevier, San Pete,</w:t>
      </w:r>
      <w:r w:rsidRPr="00562564">
        <w:rPr>
          <w:rFonts w:ascii="Arial" w:hAnsi="Arial" w:cs="Arial"/>
          <w:sz w:val="24"/>
          <w:szCs w:val="24"/>
        </w:rPr>
        <w:t xml:space="preserve"> Duchesne counties</w:t>
      </w:r>
      <w:r w:rsidR="00562564" w:rsidRPr="00562564">
        <w:rPr>
          <w:rFonts w:ascii="Arial" w:hAnsi="Arial" w:cs="Arial"/>
          <w:sz w:val="24"/>
          <w:szCs w:val="24"/>
        </w:rPr>
        <w:t xml:space="preserve">, and tribal governments. </w:t>
      </w:r>
    </w:p>
    <w:p w14:paraId="2CBF62E5" w14:textId="77777777" w:rsidR="00C87E89" w:rsidRPr="00562564" w:rsidRDefault="00C87E89" w:rsidP="0081245F">
      <w:pPr>
        <w:spacing w:after="0"/>
        <w:rPr>
          <w:rFonts w:ascii="Arial" w:hAnsi="Arial" w:cs="Arial"/>
          <w:sz w:val="24"/>
          <w:szCs w:val="24"/>
        </w:rPr>
      </w:pPr>
    </w:p>
    <w:p w14:paraId="4541C40E" w14:textId="77777777" w:rsidR="00C87E89" w:rsidRPr="00562564" w:rsidRDefault="00C87E89" w:rsidP="0081245F">
      <w:pPr>
        <w:spacing w:after="0"/>
        <w:rPr>
          <w:rFonts w:ascii="Arial" w:hAnsi="Arial" w:cs="Arial"/>
          <w:sz w:val="24"/>
          <w:szCs w:val="24"/>
        </w:rPr>
      </w:pPr>
      <w:r w:rsidRPr="00562564">
        <w:rPr>
          <w:rFonts w:ascii="Arial" w:hAnsi="Arial" w:cs="Arial"/>
          <w:sz w:val="24"/>
          <w:szCs w:val="24"/>
        </w:rPr>
        <w:t>Wade Francis (801) 834-</w:t>
      </w:r>
      <w:r w:rsidR="00233192" w:rsidRPr="00562564">
        <w:rPr>
          <w:rFonts w:ascii="Arial" w:hAnsi="Arial" w:cs="Arial"/>
          <w:sz w:val="24"/>
          <w:szCs w:val="24"/>
        </w:rPr>
        <w:t xml:space="preserve">1271 </w:t>
      </w:r>
      <w:hyperlink r:id="rId11" w:history="1">
        <w:r w:rsidRPr="00562564">
          <w:rPr>
            <w:rStyle w:val="Hyperlink"/>
            <w:rFonts w:ascii="Arial" w:hAnsi="Arial" w:cs="Arial"/>
            <w:sz w:val="24"/>
            <w:szCs w:val="24"/>
          </w:rPr>
          <w:t>wfrancis@utah.gov</w:t>
        </w:r>
      </w:hyperlink>
    </w:p>
    <w:p w14:paraId="070B3743" w14:textId="77777777" w:rsidR="00C87E89" w:rsidRPr="00562564" w:rsidRDefault="00C87E89" w:rsidP="0081245F">
      <w:pPr>
        <w:spacing w:after="0"/>
        <w:rPr>
          <w:rFonts w:ascii="Arial" w:hAnsi="Arial" w:cs="Arial"/>
          <w:sz w:val="24"/>
          <w:szCs w:val="24"/>
        </w:rPr>
      </w:pPr>
      <w:r w:rsidRPr="00562564">
        <w:rPr>
          <w:rFonts w:ascii="Arial" w:hAnsi="Arial" w:cs="Arial"/>
          <w:sz w:val="24"/>
          <w:szCs w:val="24"/>
        </w:rPr>
        <w:t>Rich, Box Elder</w:t>
      </w:r>
      <w:r w:rsidR="00562564" w:rsidRPr="00562564">
        <w:rPr>
          <w:rFonts w:ascii="Arial" w:hAnsi="Arial" w:cs="Arial"/>
          <w:sz w:val="24"/>
          <w:szCs w:val="24"/>
        </w:rPr>
        <w:t>,</w:t>
      </w:r>
      <w:r w:rsidRPr="00562564">
        <w:rPr>
          <w:rFonts w:ascii="Arial" w:hAnsi="Arial" w:cs="Arial"/>
          <w:sz w:val="24"/>
          <w:szCs w:val="24"/>
        </w:rPr>
        <w:t xml:space="preserve"> Weber, Davis</w:t>
      </w:r>
      <w:r w:rsidR="00562564" w:rsidRPr="00562564">
        <w:rPr>
          <w:rFonts w:ascii="Arial" w:hAnsi="Arial" w:cs="Arial"/>
          <w:sz w:val="24"/>
          <w:szCs w:val="24"/>
        </w:rPr>
        <w:t>, Cache,</w:t>
      </w:r>
      <w:r w:rsidRPr="00562564">
        <w:rPr>
          <w:rFonts w:ascii="Arial" w:hAnsi="Arial" w:cs="Arial"/>
          <w:sz w:val="24"/>
          <w:szCs w:val="24"/>
        </w:rPr>
        <w:t xml:space="preserve"> and Morgan counties</w:t>
      </w:r>
    </w:p>
    <w:p w14:paraId="5453C793" w14:textId="77777777" w:rsidR="00C87E89" w:rsidRPr="00562564" w:rsidRDefault="00C87E89" w:rsidP="0081245F">
      <w:pPr>
        <w:spacing w:after="0"/>
        <w:rPr>
          <w:rFonts w:ascii="Arial" w:hAnsi="Arial" w:cs="Arial"/>
          <w:sz w:val="24"/>
          <w:szCs w:val="24"/>
        </w:rPr>
      </w:pPr>
    </w:p>
    <w:p w14:paraId="2D1C421F" w14:textId="77777777" w:rsidR="00C87E89" w:rsidRPr="00562564" w:rsidRDefault="00E94451" w:rsidP="0081245F">
      <w:pPr>
        <w:spacing w:after="0"/>
        <w:rPr>
          <w:rFonts w:ascii="Arial" w:hAnsi="Arial" w:cs="Arial"/>
          <w:sz w:val="24"/>
          <w:szCs w:val="24"/>
        </w:rPr>
      </w:pPr>
      <w:r>
        <w:rPr>
          <w:rFonts w:ascii="Arial" w:hAnsi="Arial" w:cs="Arial"/>
          <w:sz w:val="24"/>
          <w:szCs w:val="24"/>
        </w:rPr>
        <w:t>Cami Carter</w:t>
      </w:r>
      <w:r w:rsidR="00233192">
        <w:rPr>
          <w:rFonts w:ascii="Arial" w:hAnsi="Arial" w:cs="Arial"/>
          <w:sz w:val="24"/>
          <w:szCs w:val="24"/>
        </w:rPr>
        <w:t xml:space="preserve"> (</w:t>
      </w:r>
      <w:r>
        <w:rPr>
          <w:rFonts w:ascii="Arial" w:hAnsi="Arial" w:cs="Arial"/>
          <w:sz w:val="24"/>
          <w:szCs w:val="24"/>
        </w:rPr>
        <w:t>385</w:t>
      </w:r>
      <w:r w:rsidR="00C87E89" w:rsidRPr="00562564">
        <w:rPr>
          <w:rFonts w:ascii="Arial" w:hAnsi="Arial" w:cs="Arial"/>
          <w:sz w:val="24"/>
          <w:szCs w:val="24"/>
        </w:rPr>
        <w:t xml:space="preserve">) </w:t>
      </w:r>
      <w:r>
        <w:rPr>
          <w:rFonts w:ascii="Arial" w:hAnsi="Arial" w:cs="Arial"/>
          <w:sz w:val="24"/>
          <w:szCs w:val="24"/>
        </w:rPr>
        <w:t>229</w:t>
      </w:r>
      <w:r w:rsidR="00C87E89" w:rsidRPr="00562564">
        <w:rPr>
          <w:rFonts w:ascii="Arial" w:hAnsi="Arial" w:cs="Arial"/>
          <w:sz w:val="24"/>
          <w:szCs w:val="24"/>
        </w:rPr>
        <w:t>-</w:t>
      </w:r>
      <w:r>
        <w:rPr>
          <w:rFonts w:ascii="Arial" w:hAnsi="Arial" w:cs="Arial"/>
          <w:sz w:val="24"/>
          <w:szCs w:val="24"/>
        </w:rPr>
        <w:t>0512</w:t>
      </w:r>
      <w:r w:rsidR="00233192" w:rsidRPr="00562564">
        <w:rPr>
          <w:rFonts w:ascii="Arial" w:hAnsi="Arial" w:cs="Arial"/>
          <w:sz w:val="24"/>
          <w:szCs w:val="24"/>
        </w:rPr>
        <w:t xml:space="preserve"> </w:t>
      </w:r>
      <w:hyperlink r:id="rId12" w:history="1">
        <w:r w:rsidRPr="001C4CB2">
          <w:rPr>
            <w:rStyle w:val="Hyperlink"/>
            <w:rFonts w:ascii="Arial" w:hAnsi="Arial" w:cs="Arial"/>
            <w:sz w:val="24"/>
            <w:szCs w:val="24"/>
          </w:rPr>
          <w:t>camicarter@utah.gov</w:t>
        </w:r>
      </w:hyperlink>
    </w:p>
    <w:p w14:paraId="3021726F" w14:textId="77777777" w:rsidR="00C87E89" w:rsidRPr="00562564" w:rsidRDefault="00C87E89" w:rsidP="0081245F">
      <w:pPr>
        <w:spacing w:after="0"/>
        <w:rPr>
          <w:rFonts w:ascii="Arial" w:hAnsi="Arial" w:cs="Arial"/>
          <w:sz w:val="24"/>
          <w:szCs w:val="24"/>
        </w:rPr>
      </w:pPr>
      <w:r w:rsidRPr="00562564">
        <w:rPr>
          <w:rFonts w:ascii="Arial" w:hAnsi="Arial" w:cs="Arial"/>
          <w:sz w:val="24"/>
          <w:szCs w:val="24"/>
        </w:rPr>
        <w:t xml:space="preserve">Washington, Kane, Garfield, Iron, Beaver, </w:t>
      </w:r>
      <w:r w:rsidR="00562564" w:rsidRPr="00562564">
        <w:rPr>
          <w:rFonts w:ascii="Arial" w:hAnsi="Arial" w:cs="Arial"/>
          <w:sz w:val="24"/>
          <w:szCs w:val="24"/>
        </w:rPr>
        <w:t xml:space="preserve">Millard, Emery, Carbon, and Juab counties. </w:t>
      </w:r>
    </w:p>
    <w:p w14:paraId="0E2FD7A1" w14:textId="77777777" w:rsidR="00C87E89" w:rsidRPr="00562564" w:rsidRDefault="00C87E89" w:rsidP="0081245F">
      <w:pPr>
        <w:spacing w:after="0"/>
        <w:rPr>
          <w:rFonts w:ascii="Arial" w:hAnsi="Arial" w:cs="Arial"/>
          <w:sz w:val="24"/>
          <w:szCs w:val="24"/>
        </w:rPr>
      </w:pPr>
    </w:p>
    <w:p w14:paraId="5C700404" w14:textId="77777777" w:rsidR="0081245F" w:rsidRPr="00562564" w:rsidRDefault="0081245F" w:rsidP="0081245F">
      <w:pPr>
        <w:ind w:left="3600" w:firstLine="720"/>
        <w:rPr>
          <w:rFonts w:ascii="Arial" w:hAnsi="Arial" w:cs="Arial"/>
          <w:b/>
          <w:bCs/>
          <w:color w:val="000000" w:themeColor="text1"/>
          <w:sz w:val="28"/>
          <w:szCs w:val="28"/>
        </w:rPr>
      </w:pPr>
      <w:r w:rsidRPr="00562564">
        <w:rPr>
          <w:rFonts w:ascii="Arial" w:hAnsi="Arial" w:cs="Arial"/>
          <w:b/>
          <w:bCs/>
          <w:color w:val="000000" w:themeColor="text1"/>
          <w:sz w:val="28"/>
          <w:szCs w:val="28"/>
        </w:rPr>
        <w:t>DEM Liaisons</w:t>
      </w:r>
    </w:p>
    <w:p w14:paraId="50570710" w14:textId="77777777" w:rsidR="0081245F" w:rsidRPr="00562564" w:rsidRDefault="0081245F" w:rsidP="0081245F">
      <w:pPr>
        <w:pStyle w:val="BodyText"/>
        <w:rPr>
          <w:rFonts w:ascii="Arial" w:hAnsi="Arial" w:cs="Arial"/>
          <w:i/>
          <w:sz w:val="24"/>
          <w:szCs w:val="24"/>
        </w:rPr>
      </w:pPr>
      <w:r w:rsidRPr="00562564">
        <w:rPr>
          <w:rFonts w:ascii="Arial" w:hAnsi="Arial" w:cs="Arial"/>
          <w:i/>
          <w:sz w:val="24"/>
          <w:szCs w:val="24"/>
        </w:rPr>
        <w:t xml:space="preserve">Community Liaison Officer (LNO) Assignments: If you need assistance, please contact the LNO that coincides with the County/Tribe that your LEPC/TERC falls under. </w:t>
      </w:r>
    </w:p>
    <w:p w14:paraId="35B6C316" w14:textId="77777777" w:rsidR="0081245F" w:rsidRPr="00562564" w:rsidRDefault="0081245F" w:rsidP="0081245F">
      <w:pPr>
        <w:jc w:val="both"/>
        <w:rPr>
          <w:rFonts w:ascii="Arial" w:hAnsi="Arial" w:cs="Arial"/>
          <w:sz w:val="24"/>
          <w:szCs w:val="24"/>
        </w:rPr>
      </w:pPr>
    </w:p>
    <w:p w14:paraId="3F66E767" w14:textId="77777777" w:rsidR="0081245F" w:rsidRPr="00562564" w:rsidRDefault="0081245F" w:rsidP="00B8234B">
      <w:pPr>
        <w:pStyle w:val="Heading4"/>
        <w:spacing w:before="0"/>
        <w:rPr>
          <w:rFonts w:ascii="Arial" w:hAnsi="Arial" w:cs="Arial"/>
          <w:sz w:val="24"/>
          <w:szCs w:val="24"/>
        </w:rPr>
      </w:pPr>
      <w:r w:rsidRPr="00562564">
        <w:rPr>
          <w:rFonts w:ascii="Arial" w:hAnsi="Arial" w:cs="Arial"/>
          <w:i w:val="0"/>
          <w:color w:val="000000" w:themeColor="text1"/>
          <w:sz w:val="24"/>
          <w:szCs w:val="24"/>
        </w:rPr>
        <w:t>Kimberly Giles</w:t>
      </w:r>
      <w:r w:rsidR="00B8234B" w:rsidRPr="00562564">
        <w:rPr>
          <w:rFonts w:ascii="Arial" w:hAnsi="Arial" w:cs="Arial"/>
          <w:i w:val="0"/>
          <w:color w:val="000000" w:themeColor="text1"/>
          <w:sz w:val="24"/>
          <w:szCs w:val="24"/>
        </w:rPr>
        <w:t xml:space="preserve"> - </w:t>
      </w:r>
      <w:r w:rsidRPr="00562564">
        <w:rPr>
          <w:rFonts w:ascii="Arial" w:hAnsi="Arial" w:cs="Arial"/>
          <w:b w:val="0"/>
          <w:i w:val="0"/>
          <w:color w:val="000000" w:themeColor="text1"/>
          <w:sz w:val="24"/>
          <w:szCs w:val="24"/>
        </w:rPr>
        <w:t>(801) 209-7542</w:t>
      </w:r>
      <w:r w:rsidR="00B8234B" w:rsidRPr="00562564">
        <w:rPr>
          <w:rFonts w:ascii="Arial" w:hAnsi="Arial" w:cs="Arial"/>
          <w:b w:val="0"/>
          <w:i w:val="0"/>
          <w:color w:val="000000" w:themeColor="text1"/>
          <w:sz w:val="24"/>
          <w:szCs w:val="24"/>
        </w:rPr>
        <w:t xml:space="preserve"> </w:t>
      </w:r>
      <w:hyperlink r:id="rId13" w:history="1">
        <w:r w:rsidRPr="00562564">
          <w:rPr>
            <w:rStyle w:val="Hyperlink"/>
            <w:rFonts w:ascii="Arial" w:hAnsi="Arial" w:cs="Arial"/>
            <w:b w:val="0"/>
            <w:i w:val="0"/>
            <w:sz w:val="24"/>
            <w:szCs w:val="24"/>
          </w:rPr>
          <w:t>kgiles@utah.gov</w:t>
        </w:r>
      </w:hyperlink>
    </w:p>
    <w:p w14:paraId="69C82E09" w14:textId="77777777" w:rsidR="0081245F" w:rsidRPr="00562564" w:rsidRDefault="0081245F" w:rsidP="0081245F">
      <w:pPr>
        <w:spacing w:after="0"/>
        <w:rPr>
          <w:rFonts w:ascii="Arial" w:hAnsi="Arial" w:cs="Arial"/>
          <w:sz w:val="24"/>
          <w:szCs w:val="24"/>
        </w:rPr>
      </w:pPr>
      <w:r w:rsidRPr="00562564">
        <w:rPr>
          <w:rFonts w:ascii="Arial" w:hAnsi="Arial" w:cs="Arial"/>
          <w:sz w:val="24"/>
          <w:szCs w:val="24"/>
        </w:rPr>
        <w:t>Box Elder, Cache, Rich, Davis, Morgan, Weber Counties &amp; Shoshone Tribe</w:t>
      </w:r>
    </w:p>
    <w:p w14:paraId="3F9B0462" w14:textId="77777777" w:rsidR="0081245F" w:rsidRPr="00562564" w:rsidRDefault="0081245F" w:rsidP="0081245F">
      <w:pPr>
        <w:spacing w:after="0"/>
        <w:rPr>
          <w:rFonts w:ascii="Arial" w:hAnsi="Arial" w:cs="Arial"/>
          <w:b/>
          <w:bCs/>
          <w:sz w:val="24"/>
          <w:szCs w:val="24"/>
        </w:rPr>
      </w:pPr>
    </w:p>
    <w:p w14:paraId="3903F9C5" w14:textId="77777777" w:rsidR="0081245F" w:rsidRPr="00562564" w:rsidRDefault="00E94451" w:rsidP="0081245F">
      <w:pPr>
        <w:spacing w:after="0"/>
        <w:rPr>
          <w:rFonts w:ascii="Arial" w:hAnsi="Arial" w:cs="Arial"/>
          <w:sz w:val="24"/>
          <w:szCs w:val="24"/>
        </w:rPr>
      </w:pPr>
      <w:r>
        <w:rPr>
          <w:rFonts w:ascii="Arial" w:hAnsi="Arial" w:cs="Arial"/>
          <w:b/>
          <w:bCs/>
          <w:sz w:val="24"/>
          <w:szCs w:val="24"/>
        </w:rPr>
        <w:t>Cameron Kirkham</w:t>
      </w:r>
      <w:r w:rsidR="0081245F" w:rsidRPr="00562564">
        <w:rPr>
          <w:rFonts w:ascii="Arial" w:hAnsi="Arial" w:cs="Arial"/>
          <w:b/>
          <w:bCs/>
          <w:sz w:val="24"/>
          <w:szCs w:val="24"/>
        </w:rPr>
        <w:t xml:space="preserve"> </w:t>
      </w:r>
      <w:r w:rsidR="00B8234B" w:rsidRPr="00562564">
        <w:rPr>
          <w:rFonts w:ascii="Arial" w:hAnsi="Arial" w:cs="Arial"/>
          <w:b/>
          <w:bCs/>
          <w:sz w:val="24"/>
          <w:szCs w:val="24"/>
        </w:rPr>
        <w:t xml:space="preserve">- </w:t>
      </w:r>
      <w:r w:rsidR="00267101" w:rsidRPr="00562564">
        <w:rPr>
          <w:rFonts w:ascii="Arial" w:hAnsi="Arial" w:cs="Arial"/>
          <w:bCs/>
          <w:sz w:val="24"/>
          <w:szCs w:val="24"/>
        </w:rPr>
        <w:t>(801)-</w:t>
      </w:r>
      <w:r>
        <w:rPr>
          <w:rFonts w:ascii="Arial" w:hAnsi="Arial" w:cs="Arial"/>
          <w:bCs/>
          <w:sz w:val="24"/>
          <w:szCs w:val="24"/>
        </w:rPr>
        <w:t>875</w:t>
      </w:r>
      <w:r w:rsidR="00267101" w:rsidRPr="00562564">
        <w:rPr>
          <w:rFonts w:ascii="Arial" w:hAnsi="Arial" w:cs="Arial"/>
          <w:bCs/>
          <w:sz w:val="24"/>
          <w:szCs w:val="24"/>
        </w:rPr>
        <w:t>-</w:t>
      </w:r>
      <w:r>
        <w:rPr>
          <w:rFonts w:ascii="Arial" w:hAnsi="Arial" w:cs="Arial"/>
          <w:bCs/>
          <w:sz w:val="24"/>
          <w:szCs w:val="24"/>
        </w:rPr>
        <w:t xml:space="preserve">9478   </w:t>
      </w:r>
      <w:hyperlink r:id="rId14" w:history="1">
        <w:r w:rsidRPr="001C4CB2">
          <w:rPr>
            <w:rStyle w:val="Hyperlink"/>
            <w:rFonts w:ascii="Arial" w:hAnsi="Arial" w:cs="Arial"/>
            <w:bCs/>
            <w:sz w:val="24"/>
            <w:szCs w:val="24"/>
          </w:rPr>
          <w:t>ckirkham@utah.gov</w:t>
        </w:r>
      </w:hyperlink>
      <w:r>
        <w:rPr>
          <w:rFonts w:ascii="Arial" w:hAnsi="Arial" w:cs="Arial"/>
          <w:bCs/>
          <w:sz w:val="24"/>
          <w:szCs w:val="24"/>
        </w:rPr>
        <w:t xml:space="preserve"> </w:t>
      </w:r>
    </w:p>
    <w:p w14:paraId="6891D00F" w14:textId="77777777" w:rsidR="0081245F" w:rsidRPr="00562564" w:rsidRDefault="0081245F" w:rsidP="0081245F">
      <w:pPr>
        <w:spacing w:after="0"/>
        <w:rPr>
          <w:rFonts w:ascii="Arial" w:hAnsi="Arial" w:cs="Arial"/>
          <w:sz w:val="24"/>
          <w:szCs w:val="24"/>
        </w:rPr>
      </w:pPr>
      <w:r w:rsidRPr="00562564">
        <w:rPr>
          <w:rFonts w:ascii="Arial" w:hAnsi="Arial" w:cs="Arial"/>
          <w:sz w:val="24"/>
          <w:szCs w:val="24"/>
        </w:rPr>
        <w:lastRenderedPageBreak/>
        <w:t>Salt Lake, Summit, Wasatch, Tooele, Utah Counties &amp; Confederated Tribes of the Goshute and Skull Valley Band of Goshute Tribes</w:t>
      </w:r>
    </w:p>
    <w:p w14:paraId="3CE7B2F4" w14:textId="77777777" w:rsidR="0081245F" w:rsidRPr="00562564" w:rsidRDefault="0081245F" w:rsidP="0081245F">
      <w:pPr>
        <w:pStyle w:val="Heading4"/>
        <w:spacing w:before="0"/>
        <w:rPr>
          <w:rFonts w:ascii="Arial" w:hAnsi="Arial" w:cs="Arial"/>
          <w:i w:val="0"/>
          <w:color w:val="000000" w:themeColor="text1"/>
          <w:sz w:val="24"/>
          <w:szCs w:val="24"/>
        </w:rPr>
      </w:pPr>
    </w:p>
    <w:p w14:paraId="1FC91CE0" w14:textId="77777777" w:rsidR="0081245F" w:rsidRPr="00562564" w:rsidRDefault="0081245F" w:rsidP="00B8234B">
      <w:pPr>
        <w:pStyle w:val="Heading4"/>
        <w:spacing w:before="0"/>
        <w:rPr>
          <w:rFonts w:ascii="Arial" w:hAnsi="Arial" w:cs="Arial"/>
          <w:sz w:val="24"/>
          <w:szCs w:val="24"/>
        </w:rPr>
      </w:pPr>
      <w:r w:rsidRPr="00562564">
        <w:rPr>
          <w:rFonts w:ascii="Arial" w:hAnsi="Arial" w:cs="Arial"/>
          <w:i w:val="0"/>
          <w:color w:val="000000" w:themeColor="text1"/>
          <w:sz w:val="24"/>
          <w:szCs w:val="24"/>
        </w:rPr>
        <w:t xml:space="preserve">Jeff </w:t>
      </w:r>
      <w:proofErr w:type="spellStart"/>
      <w:r w:rsidRPr="00562564">
        <w:rPr>
          <w:rFonts w:ascii="Arial" w:hAnsi="Arial" w:cs="Arial"/>
          <w:i w:val="0"/>
          <w:color w:val="000000" w:themeColor="text1"/>
          <w:sz w:val="24"/>
          <w:szCs w:val="24"/>
        </w:rPr>
        <w:t>Gallacher</w:t>
      </w:r>
      <w:proofErr w:type="spellEnd"/>
      <w:r w:rsidR="00B8234B" w:rsidRPr="00562564">
        <w:rPr>
          <w:rFonts w:ascii="Arial" w:hAnsi="Arial" w:cs="Arial"/>
          <w:i w:val="0"/>
          <w:color w:val="000000" w:themeColor="text1"/>
          <w:sz w:val="24"/>
          <w:szCs w:val="24"/>
        </w:rPr>
        <w:t xml:space="preserve"> -</w:t>
      </w:r>
      <w:r w:rsidRPr="00562564">
        <w:rPr>
          <w:rFonts w:ascii="Arial" w:hAnsi="Arial" w:cs="Arial"/>
          <w:i w:val="0"/>
          <w:color w:val="000000" w:themeColor="text1"/>
          <w:sz w:val="24"/>
          <w:szCs w:val="24"/>
        </w:rPr>
        <w:t xml:space="preserve"> </w:t>
      </w:r>
      <w:r w:rsidRPr="00562564">
        <w:rPr>
          <w:rFonts w:ascii="Arial" w:hAnsi="Arial" w:cs="Arial"/>
          <w:b w:val="0"/>
          <w:i w:val="0"/>
          <w:color w:val="000000" w:themeColor="text1"/>
          <w:sz w:val="24"/>
          <w:szCs w:val="24"/>
        </w:rPr>
        <w:t>(801) 209-5236</w:t>
      </w:r>
      <w:r w:rsidR="00B8234B" w:rsidRPr="00562564">
        <w:rPr>
          <w:rFonts w:ascii="Arial" w:hAnsi="Arial" w:cs="Arial"/>
          <w:b w:val="0"/>
          <w:i w:val="0"/>
          <w:color w:val="000000" w:themeColor="text1"/>
          <w:sz w:val="24"/>
          <w:szCs w:val="24"/>
        </w:rPr>
        <w:t xml:space="preserve"> </w:t>
      </w:r>
      <w:hyperlink r:id="rId15" w:history="1">
        <w:r w:rsidRPr="00562564">
          <w:rPr>
            <w:rStyle w:val="Hyperlink"/>
            <w:rFonts w:ascii="Arial" w:hAnsi="Arial" w:cs="Arial"/>
            <w:b w:val="0"/>
            <w:i w:val="0"/>
            <w:sz w:val="24"/>
            <w:szCs w:val="24"/>
          </w:rPr>
          <w:t>jgallacher@utah.gov</w:t>
        </w:r>
      </w:hyperlink>
    </w:p>
    <w:p w14:paraId="016575E0" w14:textId="77777777" w:rsidR="0081245F" w:rsidRPr="00562564" w:rsidRDefault="0081245F" w:rsidP="0081245F">
      <w:pPr>
        <w:spacing w:after="0"/>
        <w:rPr>
          <w:rFonts w:ascii="Arial" w:hAnsi="Arial" w:cs="Arial"/>
          <w:sz w:val="24"/>
          <w:szCs w:val="24"/>
        </w:rPr>
      </w:pPr>
      <w:r w:rsidRPr="00562564">
        <w:rPr>
          <w:rFonts w:ascii="Arial" w:hAnsi="Arial" w:cs="Arial"/>
          <w:sz w:val="24"/>
          <w:szCs w:val="24"/>
        </w:rPr>
        <w:t>Juab, Millard, Piute, Sanpete, Sevier and Wayne Counties</w:t>
      </w:r>
    </w:p>
    <w:p w14:paraId="2C67C434" w14:textId="77777777" w:rsidR="0081245F" w:rsidRPr="00562564" w:rsidRDefault="0081245F" w:rsidP="00B8234B">
      <w:pPr>
        <w:pStyle w:val="Heading3"/>
        <w:rPr>
          <w:rFonts w:ascii="Arial" w:hAnsi="Arial" w:cs="Arial"/>
          <w:sz w:val="24"/>
          <w:szCs w:val="24"/>
        </w:rPr>
      </w:pPr>
      <w:r w:rsidRPr="00562564">
        <w:rPr>
          <w:rFonts w:ascii="Arial" w:hAnsi="Arial" w:cs="Arial"/>
          <w:color w:val="000000" w:themeColor="text1"/>
          <w:sz w:val="24"/>
          <w:szCs w:val="24"/>
        </w:rPr>
        <w:t xml:space="preserve">Scott Alvord </w:t>
      </w:r>
      <w:r w:rsidR="00B8234B" w:rsidRPr="00562564">
        <w:rPr>
          <w:rFonts w:ascii="Arial" w:hAnsi="Arial" w:cs="Arial"/>
          <w:color w:val="000000" w:themeColor="text1"/>
          <w:sz w:val="24"/>
          <w:szCs w:val="24"/>
        </w:rPr>
        <w:t xml:space="preserve">- </w:t>
      </w:r>
      <w:r w:rsidRPr="00562564">
        <w:rPr>
          <w:rFonts w:ascii="Arial" w:hAnsi="Arial" w:cs="Arial"/>
          <w:b w:val="0"/>
          <w:color w:val="000000" w:themeColor="text1"/>
          <w:sz w:val="24"/>
          <w:szCs w:val="24"/>
        </w:rPr>
        <w:t>(801) 703-1924</w:t>
      </w:r>
      <w:r w:rsidR="00B8234B" w:rsidRPr="00562564">
        <w:rPr>
          <w:rFonts w:ascii="Arial" w:hAnsi="Arial" w:cs="Arial"/>
          <w:b w:val="0"/>
          <w:color w:val="000000" w:themeColor="text1"/>
          <w:sz w:val="24"/>
          <w:szCs w:val="24"/>
        </w:rPr>
        <w:t xml:space="preserve"> </w:t>
      </w:r>
      <w:hyperlink r:id="rId16" w:history="1">
        <w:r w:rsidRPr="00562564">
          <w:rPr>
            <w:rStyle w:val="Hyperlink"/>
            <w:rFonts w:ascii="Arial" w:hAnsi="Arial" w:cs="Arial"/>
            <w:b w:val="0"/>
            <w:sz w:val="24"/>
            <w:szCs w:val="24"/>
          </w:rPr>
          <w:t>salvord@utah.gov</w:t>
        </w:r>
      </w:hyperlink>
      <w:r w:rsidRPr="00562564">
        <w:rPr>
          <w:rFonts w:ascii="Arial" w:hAnsi="Arial" w:cs="Arial"/>
          <w:sz w:val="24"/>
          <w:szCs w:val="24"/>
        </w:rPr>
        <w:t xml:space="preserve"> </w:t>
      </w:r>
    </w:p>
    <w:p w14:paraId="23DED0B7" w14:textId="77777777" w:rsidR="0081245F" w:rsidRPr="00562564" w:rsidRDefault="0081245F" w:rsidP="0081245F">
      <w:pPr>
        <w:spacing w:after="0"/>
        <w:jc w:val="both"/>
        <w:rPr>
          <w:rFonts w:ascii="Arial" w:hAnsi="Arial" w:cs="Arial"/>
          <w:sz w:val="24"/>
          <w:szCs w:val="24"/>
        </w:rPr>
      </w:pPr>
      <w:r w:rsidRPr="00562564">
        <w:rPr>
          <w:rFonts w:ascii="Arial" w:hAnsi="Arial" w:cs="Arial"/>
          <w:sz w:val="24"/>
          <w:szCs w:val="24"/>
        </w:rPr>
        <w:t>Beaver, Iron, Garfield, Kane, Washington Counties &amp; Paiute Tribe</w:t>
      </w:r>
    </w:p>
    <w:p w14:paraId="35F9C8F2" w14:textId="77777777" w:rsidR="0081245F" w:rsidRPr="00562564" w:rsidRDefault="0081245F" w:rsidP="00B8234B">
      <w:pPr>
        <w:pStyle w:val="Heading3"/>
        <w:rPr>
          <w:rFonts w:ascii="Arial" w:hAnsi="Arial" w:cs="Arial"/>
          <w:sz w:val="24"/>
          <w:szCs w:val="24"/>
        </w:rPr>
      </w:pPr>
      <w:proofErr w:type="spellStart"/>
      <w:r w:rsidRPr="00562564">
        <w:rPr>
          <w:rFonts w:ascii="Arial" w:hAnsi="Arial" w:cs="Arial"/>
          <w:color w:val="000000" w:themeColor="text1"/>
          <w:sz w:val="24"/>
          <w:szCs w:val="24"/>
        </w:rPr>
        <w:t>Mechelle</w:t>
      </w:r>
      <w:proofErr w:type="spellEnd"/>
      <w:r w:rsidRPr="00562564">
        <w:rPr>
          <w:rFonts w:ascii="Arial" w:hAnsi="Arial" w:cs="Arial"/>
          <w:color w:val="000000" w:themeColor="text1"/>
          <w:sz w:val="24"/>
          <w:szCs w:val="24"/>
        </w:rPr>
        <w:t xml:space="preserve"> Miller</w:t>
      </w:r>
      <w:r w:rsidR="00B8234B" w:rsidRPr="00562564">
        <w:rPr>
          <w:rFonts w:ascii="Arial" w:hAnsi="Arial" w:cs="Arial"/>
          <w:color w:val="000000" w:themeColor="text1"/>
          <w:sz w:val="24"/>
          <w:szCs w:val="24"/>
        </w:rPr>
        <w:t xml:space="preserve"> -</w:t>
      </w:r>
      <w:r w:rsidRPr="00562564">
        <w:rPr>
          <w:rFonts w:ascii="Arial" w:hAnsi="Arial" w:cs="Arial"/>
          <w:color w:val="000000" w:themeColor="text1"/>
          <w:sz w:val="24"/>
          <w:szCs w:val="24"/>
        </w:rPr>
        <w:t xml:space="preserve"> </w:t>
      </w:r>
      <w:r w:rsidRPr="00562564">
        <w:rPr>
          <w:rFonts w:ascii="Arial" w:hAnsi="Arial" w:cs="Arial"/>
          <w:b w:val="0"/>
          <w:color w:val="000000" w:themeColor="text1"/>
          <w:sz w:val="24"/>
          <w:szCs w:val="24"/>
        </w:rPr>
        <w:t>(801) 707-1631</w:t>
      </w:r>
      <w:r w:rsidR="00B8234B" w:rsidRPr="00562564">
        <w:rPr>
          <w:rFonts w:ascii="Arial" w:hAnsi="Arial" w:cs="Arial"/>
          <w:b w:val="0"/>
          <w:color w:val="000000" w:themeColor="text1"/>
          <w:sz w:val="24"/>
          <w:szCs w:val="24"/>
        </w:rPr>
        <w:t xml:space="preserve"> </w:t>
      </w:r>
      <w:hyperlink r:id="rId17" w:history="1">
        <w:r w:rsidRPr="00562564">
          <w:rPr>
            <w:rStyle w:val="Hyperlink"/>
            <w:rFonts w:ascii="Arial" w:hAnsi="Arial" w:cs="Arial"/>
            <w:b w:val="0"/>
            <w:sz w:val="24"/>
            <w:szCs w:val="24"/>
          </w:rPr>
          <w:t>mmiller@utah.gov</w:t>
        </w:r>
      </w:hyperlink>
      <w:r w:rsidRPr="00562564">
        <w:rPr>
          <w:rFonts w:ascii="Arial" w:hAnsi="Arial" w:cs="Arial"/>
          <w:sz w:val="24"/>
          <w:szCs w:val="24"/>
        </w:rPr>
        <w:t xml:space="preserve"> </w:t>
      </w:r>
    </w:p>
    <w:p w14:paraId="4A9EC08C" w14:textId="77777777" w:rsidR="0081245F" w:rsidRPr="00562564" w:rsidRDefault="0081245F" w:rsidP="0081245F">
      <w:pPr>
        <w:spacing w:after="0"/>
        <w:jc w:val="both"/>
        <w:rPr>
          <w:rFonts w:ascii="Arial" w:hAnsi="Arial" w:cs="Arial"/>
          <w:sz w:val="24"/>
          <w:szCs w:val="24"/>
        </w:rPr>
      </w:pPr>
      <w:r w:rsidRPr="00562564">
        <w:rPr>
          <w:rFonts w:ascii="Arial" w:hAnsi="Arial" w:cs="Arial"/>
          <w:sz w:val="24"/>
          <w:szCs w:val="24"/>
        </w:rPr>
        <w:t>Daggett, Duchesne, Uintah Counties &amp; Ute Tribe</w:t>
      </w:r>
    </w:p>
    <w:p w14:paraId="474D87BC" w14:textId="77777777" w:rsidR="0081245F" w:rsidRPr="00562564" w:rsidRDefault="0081245F" w:rsidP="0081245F">
      <w:pPr>
        <w:pStyle w:val="xl27"/>
        <w:pBdr>
          <w:left w:val="none" w:sz="0" w:space="0" w:color="auto"/>
        </w:pBdr>
        <w:spacing w:before="0" w:beforeAutospacing="0" w:after="0" w:afterAutospacing="0"/>
        <w:rPr>
          <w:rFonts w:ascii="Arial" w:eastAsia="Times New Roman" w:hAnsi="Arial" w:cs="Arial"/>
          <w:b/>
          <w:bCs/>
          <w:color w:val="000000"/>
        </w:rPr>
      </w:pPr>
    </w:p>
    <w:p w14:paraId="045D1F14" w14:textId="46F45EEA" w:rsidR="0081245F" w:rsidRPr="00562564" w:rsidRDefault="00B475DE" w:rsidP="00B8234B">
      <w:pPr>
        <w:pStyle w:val="xl27"/>
        <w:pBdr>
          <w:left w:val="none" w:sz="0" w:space="0" w:color="auto"/>
        </w:pBdr>
        <w:spacing w:before="0" w:beforeAutospacing="0" w:after="0" w:afterAutospacing="0"/>
        <w:rPr>
          <w:rFonts w:ascii="Arial" w:hAnsi="Arial" w:cs="Arial"/>
        </w:rPr>
      </w:pPr>
      <w:r>
        <w:rPr>
          <w:rFonts w:ascii="Arial" w:eastAsia="Times New Roman" w:hAnsi="Arial" w:cs="Arial"/>
          <w:b/>
          <w:bCs/>
          <w:color w:val="000000"/>
        </w:rPr>
        <w:t xml:space="preserve">Whitney </w:t>
      </w:r>
      <w:proofErr w:type="spellStart"/>
      <w:r>
        <w:rPr>
          <w:rFonts w:ascii="Arial" w:eastAsia="Times New Roman" w:hAnsi="Arial" w:cs="Arial"/>
          <w:b/>
          <w:bCs/>
          <w:color w:val="000000"/>
        </w:rPr>
        <w:t>Coonrod</w:t>
      </w:r>
      <w:proofErr w:type="spellEnd"/>
      <w:r w:rsidR="00B8234B" w:rsidRPr="00562564">
        <w:rPr>
          <w:rFonts w:ascii="Arial" w:eastAsia="Times New Roman" w:hAnsi="Arial" w:cs="Arial"/>
          <w:b/>
          <w:bCs/>
          <w:color w:val="000000"/>
        </w:rPr>
        <w:t xml:space="preserve"> -</w:t>
      </w:r>
      <w:r w:rsidR="0081245F" w:rsidRPr="00562564">
        <w:rPr>
          <w:rFonts w:ascii="Arial" w:eastAsia="Times New Roman" w:hAnsi="Arial" w:cs="Arial"/>
          <w:b/>
          <w:bCs/>
          <w:color w:val="000000"/>
        </w:rPr>
        <w:t xml:space="preserve"> </w:t>
      </w:r>
      <w:r w:rsidR="0081245F" w:rsidRPr="00562564">
        <w:rPr>
          <w:rFonts w:ascii="Arial" w:eastAsia="Times New Roman" w:hAnsi="Arial" w:cs="Arial"/>
          <w:bCs/>
          <w:color w:val="000000"/>
        </w:rPr>
        <w:t>(801) 66</w:t>
      </w:r>
      <w:r w:rsidR="006E2E8C">
        <w:rPr>
          <w:rFonts w:ascii="Arial" w:eastAsia="Times New Roman" w:hAnsi="Arial" w:cs="Arial"/>
          <w:bCs/>
          <w:color w:val="000000"/>
        </w:rPr>
        <w:t>9</w:t>
      </w:r>
      <w:r w:rsidR="0081245F" w:rsidRPr="00562564">
        <w:rPr>
          <w:rFonts w:ascii="Arial" w:eastAsia="Times New Roman" w:hAnsi="Arial" w:cs="Arial"/>
          <w:bCs/>
          <w:color w:val="000000"/>
        </w:rPr>
        <w:t>-</w:t>
      </w:r>
      <w:r w:rsidR="006E2E8C">
        <w:rPr>
          <w:rFonts w:ascii="Arial" w:eastAsia="Times New Roman" w:hAnsi="Arial" w:cs="Arial"/>
          <w:bCs/>
          <w:color w:val="000000"/>
        </w:rPr>
        <w:t>8558</w:t>
      </w:r>
      <w:r>
        <w:rPr>
          <w:rFonts w:ascii="Arial" w:eastAsia="Times New Roman" w:hAnsi="Arial" w:cs="Arial"/>
          <w:bCs/>
          <w:color w:val="000000"/>
        </w:rPr>
        <w:t xml:space="preserve"> wcoonrod@utah.gov</w:t>
      </w:r>
    </w:p>
    <w:p w14:paraId="037DE556" w14:textId="77777777" w:rsidR="0081245F" w:rsidRDefault="0081245F" w:rsidP="00B8234B">
      <w:pPr>
        <w:spacing w:after="0"/>
        <w:jc w:val="both"/>
        <w:rPr>
          <w:rFonts w:ascii="Arial" w:hAnsi="Arial" w:cs="Arial"/>
          <w:sz w:val="24"/>
          <w:szCs w:val="24"/>
        </w:rPr>
      </w:pPr>
      <w:r w:rsidRPr="00562564">
        <w:rPr>
          <w:rFonts w:ascii="Arial" w:hAnsi="Arial" w:cs="Arial"/>
          <w:sz w:val="24"/>
          <w:szCs w:val="24"/>
        </w:rPr>
        <w:t>Carbon, Emery, Grand, San Juan Counties &amp; Utah Strip of Navajo Nation and Ute Mountain Ute Tribes</w:t>
      </w:r>
    </w:p>
    <w:p w14:paraId="0FD3C805" w14:textId="77777777" w:rsidR="00E94451" w:rsidRDefault="00E94451" w:rsidP="00B8234B">
      <w:pPr>
        <w:spacing w:after="0"/>
        <w:jc w:val="both"/>
        <w:rPr>
          <w:rFonts w:ascii="Arial" w:hAnsi="Arial" w:cs="Arial"/>
          <w:b/>
          <w:sz w:val="24"/>
          <w:szCs w:val="24"/>
        </w:rPr>
      </w:pPr>
    </w:p>
    <w:p w14:paraId="4AAD2EFF" w14:textId="77777777" w:rsidR="00E94451" w:rsidRDefault="00E94451" w:rsidP="00B8234B">
      <w:pPr>
        <w:spacing w:after="0"/>
        <w:jc w:val="both"/>
        <w:rPr>
          <w:rFonts w:ascii="Arial" w:hAnsi="Arial" w:cs="Arial"/>
          <w:sz w:val="24"/>
          <w:szCs w:val="24"/>
          <w:u w:val="single"/>
        </w:rPr>
      </w:pPr>
      <w:r>
        <w:rPr>
          <w:rFonts w:ascii="Arial" w:hAnsi="Arial" w:cs="Arial"/>
          <w:b/>
          <w:sz w:val="24"/>
          <w:szCs w:val="24"/>
        </w:rPr>
        <w:t xml:space="preserve">Anna Boynton- </w:t>
      </w:r>
      <w:r w:rsidRPr="00E94451">
        <w:rPr>
          <w:rFonts w:ascii="Arial" w:hAnsi="Arial" w:cs="Arial"/>
          <w:sz w:val="24"/>
          <w:szCs w:val="24"/>
        </w:rPr>
        <w:t>(801) 718-5306</w:t>
      </w:r>
      <w:r>
        <w:rPr>
          <w:rFonts w:ascii="Arial" w:hAnsi="Arial" w:cs="Arial"/>
          <w:b/>
          <w:sz w:val="24"/>
          <w:szCs w:val="24"/>
        </w:rPr>
        <w:t xml:space="preserve"> </w:t>
      </w:r>
      <w:hyperlink r:id="rId18" w:history="1">
        <w:r w:rsidRPr="001C4CB2">
          <w:rPr>
            <w:rStyle w:val="Hyperlink"/>
            <w:rFonts w:ascii="Arial" w:hAnsi="Arial" w:cs="Arial"/>
            <w:sz w:val="24"/>
            <w:szCs w:val="24"/>
          </w:rPr>
          <w:t>aboynton@utah.gov</w:t>
        </w:r>
      </w:hyperlink>
    </w:p>
    <w:p w14:paraId="70F0DBE7" w14:textId="77777777" w:rsidR="00E94451" w:rsidRPr="00E94451" w:rsidRDefault="00E94451" w:rsidP="00B8234B">
      <w:pPr>
        <w:spacing w:after="0"/>
        <w:jc w:val="both"/>
        <w:rPr>
          <w:rFonts w:ascii="Arial" w:hAnsi="Arial" w:cs="Arial"/>
          <w:sz w:val="24"/>
          <w:szCs w:val="24"/>
        </w:rPr>
      </w:pPr>
      <w:r w:rsidRPr="00E94451">
        <w:rPr>
          <w:rFonts w:ascii="Arial" w:hAnsi="Arial" w:cs="Arial"/>
          <w:sz w:val="24"/>
          <w:szCs w:val="24"/>
        </w:rPr>
        <w:t xml:space="preserve">Tribal Liaison </w:t>
      </w:r>
    </w:p>
    <w:sectPr w:rsidR="00E94451" w:rsidRPr="00E94451" w:rsidSect="007D0CA8">
      <w:headerReference w:type="default" r:id="rId19"/>
      <w:footerReference w:type="default" r:id="rId20"/>
      <w:head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F438" w14:textId="77777777" w:rsidR="00824993" w:rsidRDefault="00824993" w:rsidP="00C74B4E">
      <w:pPr>
        <w:spacing w:after="0" w:line="240" w:lineRule="auto"/>
      </w:pPr>
      <w:r>
        <w:separator/>
      </w:r>
    </w:p>
  </w:endnote>
  <w:endnote w:type="continuationSeparator" w:id="0">
    <w:p w14:paraId="704CF8C2" w14:textId="77777777" w:rsidR="00824993" w:rsidRDefault="00824993" w:rsidP="00C7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563B" w14:textId="77777777" w:rsidR="007D0CA8" w:rsidRPr="00BC3CF9" w:rsidRDefault="007D0CA8">
    <w:pPr>
      <w:pStyle w:val="Footer"/>
      <w:rPr>
        <w:i/>
        <w:color w:val="BFBFBF" w:themeColor="background1" w:themeShade="BF"/>
        <w:sz w:val="18"/>
        <w:szCs w:val="18"/>
      </w:rPr>
    </w:pPr>
    <w:r w:rsidRPr="00BC3CF9">
      <w:rPr>
        <w:i/>
        <w:color w:val="BFBFBF" w:themeColor="background1" w:themeShade="BF"/>
        <w:sz w:val="18"/>
        <w:szCs w:val="18"/>
      </w:rPr>
      <w:t>Hazardous Materials Emergency Preparedness Grant Guidance</w:t>
    </w:r>
  </w:p>
  <w:p w14:paraId="0F78BE46" w14:textId="77777777" w:rsidR="007D0CA8" w:rsidRDefault="007D0CA8">
    <w:pPr>
      <w:pStyle w:val="Footer"/>
    </w:pPr>
    <w:r>
      <w:rPr>
        <w:noProof/>
      </w:rPr>
      <mc:AlternateContent>
        <mc:Choice Requires="wps">
          <w:drawing>
            <wp:anchor distT="0" distB="0" distL="114300" distR="114300" simplePos="0" relativeHeight="251659264" behindDoc="0" locked="0" layoutInCell="1" allowOverlap="1" wp14:anchorId="75F334D8" wp14:editId="0E3F44E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E7BB8EE" w14:textId="77777777" w:rsidR="007D0CA8" w:rsidRPr="00BC3CF9" w:rsidRDefault="007D0CA8">
                          <w:pPr>
                            <w:pStyle w:val="Footer"/>
                            <w:jc w:val="right"/>
                            <w:rPr>
                              <w:rFonts w:asciiTheme="majorHAnsi" w:hAnsiTheme="majorHAnsi"/>
                              <w:color w:val="BFBFBF" w:themeColor="background1" w:themeShade="BF"/>
                              <w:sz w:val="20"/>
                              <w:szCs w:val="20"/>
                            </w:rPr>
                          </w:pPr>
                          <w:r w:rsidRPr="00BC3CF9">
                            <w:rPr>
                              <w:rFonts w:asciiTheme="majorHAnsi" w:hAnsiTheme="majorHAnsi"/>
                              <w:color w:val="BFBFBF" w:themeColor="background1" w:themeShade="BF"/>
                              <w:sz w:val="20"/>
                              <w:szCs w:val="20"/>
                            </w:rPr>
                            <w:fldChar w:fldCharType="begin"/>
                          </w:r>
                          <w:r w:rsidRPr="00BC3CF9">
                            <w:rPr>
                              <w:rFonts w:asciiTheme="majorHAnsi" w:hAnsiTheme="majorHAnsi"/>
                              <w:color w:val="BFBFBF" w:themeColor="background1" w:themeShade="BF"/>
                              <w:sz w:val="20"/>
                              <w:szCs w:val="20"/>
                            </w:rPr>
                            <w:instrText xml:space="preserve"> PAGE  \* Arabic  \* MERGEFORMAT </w:instrText>
                          </w:r>
                          <w:r w:rsidRPr="00BC3CF9">
                            <w:rPr>
                              <w:rFonts w:asciiTheme="majorHAnsi" w:hAnsiTheme="majorHAnsi"/>
                              <w:color w:val="BFBFBF" w:themeColor="background1" w:themeShade="BF"/>
                              <w:sz w:val="20"/>
                              <w:szCs w:val="20"/>
                            </w:rPr>
                            <w:fldChar w:fldCharType="separate"/>
                          </w:r>
                          <w:r w:rsidR="00F74DAD">
                            <w:rPr>
                              <w:rFonts w:asciiTheme="majorHAnsi" w:hAnsiTheme="majorHAnsi"/>
                              <w:noProof/>
                              <w:color w:val="BFBFBF" w:themeColor="background1" w:themeShade="BF"/>
                              <w:sz w:val="20"/>
                              <w:szCs w:val="20"/>
                            </w:rPr>
                            <w:t>2</w:t>
                          </w:r>
                          <w:r w:rsidRPr="00BC3CF9">
                            <w:rPr>
                              <w:rFonts w:asciiTheme="majorHAnsi" w:hAnsiTheme="majorHAnsi"/>
                              <w:color w:val="BFBFBF" w:themeColor="background1" w:themeShade="B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640A02"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D0CA8" w:rsidRPr="00BC3CF9" w:rsidRDefault="007D0CA8">
                    <w:pPr>
                      <w:pStyle w:val="Footer"/>
                      <w:jc w:val="right"/>
                      <w:rPr>
                        <w:rFonts w:asciiTheme="majorHAnsi" w:hAnsiTheme="majorHAnsi"/>
                        <w:color w:val="BFBFBF" w:themeColor="background1" w:themeShade="BF"/>
                        <w:sz w:val="20"/>
                        <w:szCs w:val="20"/>
                      </w:rPr>
                    </w:pPr>
                    <w:r w:rsidRPr="00BC3CF9">
                      <w:rPr>
                        <w:rFonts w:asciiTheme="majorHAnsi" w:hAnsiTheme="majorHAnsi"/>
                        <w:color w:val="BFBFBF" w:themeColor="background1" w:themeShade="BF"/>
                        <w:sz w:val="20"/>
                        <w:szCs w:val="20"/>
                      </w:rPr>
                      <w:fldChar w:fldCharType="begin"/>
                    </w:r>
                    <w:r w:rsidRPr="00BC3CF9">
                      <w:rPr>
                        <w:rFonts w:asciiTheme="majorHAnsi" w:hAnsiTheme="majorHAnsi"/>
                        <w:color w:val="BFBFBF" w:themeColor="background1" w:themeShade="BF"/>
                        <w:sz w:val="20"/>
                        <w:szCs w:val="20"/>
                      </w:rPr>
                      <w:instrText xml:space="preserve"> PAGE  \* Arabic  \* MERGEFORMAT </w:instrText>
                    </w:r>
                    <w:r w:rsidRPr="00BC3CF9">
                      <w:rPr>
                        <w:rFonts w:asciiTheme="majorHAnsi" w:hAnsiTheme="majorHAnsi"/>
                        <w:color w:val="BFBFBF" w:themeColor="background1" w:themeShade="BF"/>
                        <w:sz w:val="20"/>
                        <w:szCs w:val="20"/>
                      </w:rPr>
                      <w:fldChar w:fldCharType="separate"/>
                    </w:r>
                    <w:r w:rsidR="00F74DAD">
                      <w:rPr>
                        <w:rFonts w:asciiTheme="majorHAnsi" w:hAnsiTheme="majorHAnsi"/>
                        <w:noProof/>
                        <w:color w:val="BFBFBF" w:themeColor="background1" w:themeShade="BF"/>
                        <w:sz w:val="20"/>
                        <w:szCs w:val="20"/>
                      </w:rPr>
                      <w:t>2</w:t>
                    </w:r>
                    <w:r w:rsidRPr="00BC3CF9">
                      <w:rPr>
                        <w:rFonts w:asciiTheme="majorHAnsi" w:hAnsiTheme="majorHAnsi"/>
                        <w:color w:val="BFBFBF" w:themeColor="background1" w:themeShade="BF"/>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2C43CE5A" wp14:editId="40502A8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602B92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4216" w14:textId="77777777" w:rsidR="00824993" w:rsidRDefault="00824993" w:rsidP="00C74B4E">
      <w:pPr>
        <w:spacing w:after="0" w:line="240" w:lineRule="auto"/>
      </w:pPr>
      <w:r>
        <w:separator/>
      </w:r>
    </w:p>
  </w:footnote>
  <w:footnote w:type="continuationSeparator" w:id="0">
    <w:p w14:paraId="14304AB7" w14:textId="77777777" w:rsidR="00824993" w:rsidRDefault="00824993" w:rsidP="00C7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670272"/>
      <w:docPartObj>
        <w:docPartGallery w:val="Page Numbers (Top of Page)"/>
        <w:docPartUnique/>
      </w:docPartObj>
    </w:sdtPr>
    <w:sdtEndPr>
      <w:rPr>
        <w:noProof/>
      </w:rPr>
    </w:sdtEndPr>
    <w:sdtContent>
      <w:p w14:paraId="5158BACE" w14:textId="77777777" w:rsidR="005D58CD" w:rsidRDefault="005D58CD">
        <w:pPr>
          <w:pStyle w:val="Header"/>
          <w:jc w:val="right"/>
        </w:pPr>
        <w:r>
          <w:fldChar w:fldCharType="begin"/>
        </w:r>
        <w:r>
          <w:instrText xml:space="preserve"> PAGE   \* MERGEFORMAT </w:instrText>
        </w:r>
        <w:r>
          <w:fldChar w:fldCharType="separate"/>
        </w:r>
        <w:r w:rsidR="00F74DAD">
          <w:rPr>
            <w:noProof/>
          </w:rPr>
          <w:t>2</w:t>
        </w:r>
        <w:r>
          <w:rPr>
            <w:noProof/>
          </w:rPr>
          <w:fldChar w:fldCharType="end"/>
        </w:r>
      </w:p>
    </w:sdtContent>
  </w:sdt>
  <w:p w14:paraId="5403528B" w14:textId="77777777" w:rsidR="005D58CD" w:rsidRDefault="005D5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095686"/>
      <w:docPartObj>
        <w:docPartGallery w:val="Page Numbers (Top of Page)"/>
        <w:docPartUnique/>
      </w:docPartObj>
    </w:sdtPr>
    <w:sdtEndPr>
      <w:rPr>
        <w:noProof/>
      </w:rPr>
    </w:sdtEndPr>
    <w:sdtContent>
      <w:p w14:paraId="6FC69457" w14:textId="77777777" w:rsidR="005D58CD" w:rsidRDefault="005D58CD">
        <w:pPr>
          <w:pStyle w:val="Header"/>
          <w:jc w:val="right"/>
        </w:pPr>
        <w:r>
          <w:fldChar w:fldCharType="begin"/>
        </w:r>
        <w:r>
          <w:instrText xml:space="preserve"> PAGE   \* MERGEFORMAT </w:instrText>
        </w:r>
        <w:r>
          <w:fldChar w:fldCharType="separate"/>
        </w:r>
        <w:r w:rsidR="00F74DAD">
          <w:rPr>
            <w:noProof/>
          </w:rPr>
          <w:t>1</w:t>
        </w:r>
        <w:r>
          <w:rPr>
            <w:noProof/>
          </w:rPr>
          <w:fldChar w:fldCharType="end"/>
        </w:r>
      </w:p>
    </w:sdtContent>
  </w:sdt>
  <w:p w14:paraId="3035B35C" w14:textId="77777777" w:rsidR="005D58CD" w:rsidRDefault="005D5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0"/>
    <w:lvl w:ilvl="0">
      <w:start w:val="1"/>
      <w:numFmt w:val="decimal"/>
      <w:pStyle w:val="QuickA"/>
      <w:lvlText w:val="%1."/>
      <w:lvlJc w:val="left"/>
      <w:rPr>
        <w:rFonts w:ascii="Times New Roman" w:hAnsi="Times New Roman" w:cs="Times New Roman"/>
      </w:rPr>
    </w:lvl>
  </w:abstractNum>
  <w:abstractNum w:abstractNumId="1" w15:restartNumberingAfterBreak="0">
    <w:nsid w:val="00000005"/>
    <w:multiLevelType w:val="singleLevel"/>
    <w:tmpl w:val="00000000"/>
    <w:lvl w:ilvl="0">
      <w:start w:val="1"/>
      <w:numFmt w:val="lowerLetter"/>
      <w:pStyle w:val="Quicka0"/>
      <w:lvlText w:val="%1."/>
      <w:lvlJc w:val="left"/>
      <w:pPr>
        <w:tabs>
          <w:tab w:val="num" w:pos="2880"/>
        </w:tabs>
      </w:pPr>
      <w:rPr>
        <w:rFonts w:ascii="Times New Roman" w:hAnsi="Times New Roman" w:cs="Times New Roman"/>
        <w:b/>
      </w:rPr>
    </w:lvl>
  </w:abstractNum>
  <w:abstractNum w:abstractNumId="2" w15:restartNumberingAfterBreak="0">
    <w:nsid w:val="02D42461"/>
    <w:multiLevelType w:val="hybridMultilevel"/>
    <w:tmpl w:val="CAD25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53FDE"/>
    <w:multiLevelType w:val="hybridMultilevel"/>
    <w:tmpl w:val="B61AA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A7C23"/>
    <w:multiLevelType w:val="hybridMultilevel"/>
    <w:tmpl w:val="2E5E5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565519"/>
    <w:multiLevelType w:val="hybridMultilevel"/>
    <w:tmpl w:val="3B582086"/>
    <w:lvl w:ilvl="0" w:tplc="12C8FFBA">
      <w:start w:val="1"/>
      <w:numFmt w:val="upperLetter"/>
      <w:lvlText w:val="%1."/>
      <w:lvlJc w:val="left"/>
      <w:pPr>
        <w:tabs>
          <w:tab w:val="num" w:pos="720"/>
        </w:tabs>
        <w:ind w:left="720" w:hanging="360"/>
      </w:pPr>
      <w:rPr>
        <w:rFonts w:ascii="Times New Roman" w:hAnsi="Times New Roman" w:cs="Times New Roman"/>
        <w:b w:val="0"/>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F453E52"/>
    <w:multiLevelType w:val="hybridMultilevel"/>
    <w:tmpl w:val="0922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161C"/>
    <w:multiLevelType w:val="hybridMultilevel"/>
    <w:tmpl w:val="9AA8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E4E00"/>
    <w:multiLevelType w:val="hybridMultilevel"/>
    <w:tmpl w:val="E5BE5404"/>
    <w:lvl w:ilvl="0" w:tplc="04090015">
      <w:start w:val="1"/>
      <w:numFmt w:val="upperLetter"/>
      <w:lvlText w:val="%1."/>
      <w:lvlJc w:val="left"/>
      <w:pPr>
        <w:tabs>
          <w:tab w:val="num" w:pos="720"/>
        </w:tabs>
        <w:ind w:left="720" w:hanging="360"/>
      </w:pPr>
      <w:rPr>
        <w:rFonts w:ascii="Times New Roman" w:hAnsi="Times New Roman" w:cs="Times New Roman"/>
      </w:rPr>
    </w:lvl>
    <w:lvl w:ilvl="1" w:tplc="04090011">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CA52BEF"/>
    <w:multiLevelType w:val="hybridMultilevel"/>
    <w:tmpl w:val="5D6E9A30"/>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3"/>
  </w:num>
  <w:num w:numId="3">
    <w:abstractNumId w:val="4"/>
  </w:num>
  <w:num w:numId="4">
    <w:abstractNumId w:val="2"/>
  </w:num>
  <w:num w:numId="5">
    <w:abstractNumId w:val="9"/>
  </w:num>
  <w:num w:numId="6">
    <w:abstractNumId w:val="5"/>
  </w:num>
  <w:num w:numId="7">
    <w:abstractNumId w:val="6"/>
  </w:num>
  <w:num w:numId="8">
    <w:abstractNumId w:val="1"/>
    <w:lvlOverride w:ilvl="0">
      <w:startOverride w:val="1"/>
      <w:lvl w:ilvl="0">
        <w:start w:val="1"/>
        <w:numFmt w:val="decimal"/>
        <w:pStyle w:val="Quicka0"/>
        <w:lvlText w:val="%1."/>
        <w:lvlJc w:val="left"/>
        <w:rPr>
          <w:rFonts w:ascii="Times New Roman" w:hAnsi="Times New Roman" w:cs="Times New Roman"/>
        </w:rPr>
      </w:lvl>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E"/>
    <w:rsid w:val="00034D37"/>
    <w:rsid w:val="00072A76"/>
    <w:rsid w:val="000A752C"/>
    <w:rsid w:val="000C6BDA"/>
    <w:rsid w:val="00120693"/>
    <w:rsid w:val="001F5177"/>
    <w:rsid w:val="00200990"/>
    <w:rsid w:val="00215A0F"/>
    <w:rsid w:val="00233192"/>
    <w:rsid w:val="00267101"/>
    <w:rsid w:val="002B099C"/>
    <w:rsid w:val="002B6BA7"/>
    <w:rsid w:val="00314429"/>
    <w:rsid w:val="003254BB"/>
    <w:rsid w:val="00341644"/>
    <w:rsid w:val="00364048"/>
    <w:rsid w:val="003D0564"/>
    <w:rsid w:val="003E2731"/>
    <w:rsid w:val="00420764"/>
    <w:rsid w:val="00432C7E"/>
    <w:rsid w:val="004449F9"/>
    <w:rsid w:val="00484CE3"/>
    <w:rsid w:val="00490862"/>
    <w:rsid w:val="004919D0"/>
    <w:rsid w:val="004922F6"/>
    <w:rsid w:val="004A26CC"/>
    <w:rsid w:val="004F739D"/>
    <w:rsid w:val="00506C58"/>
    <w:rsid w:val="005201E2"/>
    <w:rsid w:val="005354BB"/>
    <w:rsid w:val="005409DC"/>
    <w:rsid w:val="00562564"/>
    <w:rsid w:val="005C67FC"/>
    <w:rsid w:val="005D58CD"/>
    <w:rsid w:val="00616531"/>
    <w:rsid w:val="00627A04"/>
    <w:rsid w:val="006802E9"/>
    <w:rsid w:val="006933EF"/>
    <w:rsid w:val="006B141D"/>
    <w:rsid w:val="006B296B"/>
    <w:rsid w:val="006E2E8C"/>
    <w:rsid w:val="00761B71"/>
    <w:rsid w:val="007D0CA8"/>
    <w:rsid w:val="007E20C9"/>
    <w:rsid w:val="0081245F"/>
    <w:rsid w:val="00824993"/>
    <w:rsid w:val="0083364C"/>
    <w:rsid w:val="00876A6D"/>
    <w:rsid w:val="008B5482"/>
    <w:rsid w:val="008D06CC"/>
    <w:rsid w:val="00924A4E"/>
    <w:rsid w:val="00954BBA"/>
    <w:rsid w:val="00985889"/>
    <w:rsid w:val="00995B70"/>
    <w:rsid w:val="009A50C1"/>
    <w:rsid w:val="009F10DB"/>
    <w:rsid w:val="00A439C9"/>
    <w:rsid w:val="00A57908"/>
    <w:rsid w:val="00A834D2"/>
    <w:rsid w:val="00A84D08"/>
    <w:rsid w:val="00AD0601"/>
    <w:rsid w:val="00AE7C64"/>
    <w:rsid w:val="00B0389D"/>
    <w:rsid w:val="00B475DE"/>
    <w:rsid w:val="00B55B58"/>
    <w:rsid w:val="00B60A91"/>
    <w:rsid w:val="00B8234B"/>
    <w:rsid w:val="00BA2F8C"/>
    <w:rsid w:val="00BA515C"/>
    <w:rsid w:val="00BC3CF9"/>
    <w:rsid w:val="00C424A4"/>
    <w:rsid w:val="00C74B4E"/>
    <w:rsid w:val="00C87E89"/>
    <w:rsid w:val="00CF23F1"/>
    <w:rsid w:val="00CF2531"/>
    <w:rsid w:val="00D178E9"/>
    <w:rsid w:val="00D46B93"/>
    <w:rsid w:val="00D52058"/>
    <w:rsid w:val="00D82D39"/>
    <w:rsid w:val="00E06606"/>
    <w:rsid w:val="00E21956"/>
    <w:rsid w:val="00E37B15"/>
    <w:rsid w:val="00E4628C"/>
    <w:rsid w:val="00E94451"/>
    <w:rsid w:val="00EA6524"/>
    <w:rsid w:val="00EC5CB8"/>
    <w:rsid w:val="00F046C5"/>
    <w:rsid w:val="00F10B4C"/>
    <w:rsid w:val="00F21BAB"/>
    <w:rsid w:val="00F55A35"/>
    <w:rsid w:val="00F74DAD"/>
    <w:rsid w:val="00F8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BD5E"/>
  <w15:docId w15:val="{6A27ED4E-EB26-4834-A0EC-0421798A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4E"/>
  </w:style>
  <w:style w:type="paragraph" w:styleId="Heading3">
    <w:name w:val="heading 3"/>
    <w:basedOn w:val="Normal"/>
    <w:next w:val="Normal"/>
    <w:link w:val="Heading3Char"/>
    <w:uiPriority w:val="9"/>
    <w:unhideWhenUsed/>
    <w:qFormat/>
    <w:rsid w:val="008124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24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D46B93"/>
    <w:pPr>
      <w:keepNext/>
      <w:spacing w:after="0" w:line="240" w:lineRule="auto"/>
      <w:outlineLvl w:val="8"/>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4E"/>
  </w:style>
  <w:style w:type="paragraph" w:styleId="Footer">
    <w:name w:val="footer"/>
    <w:basedOn w:val="Normal"/>
    <w:link w:val="FooterChar"/>
    <w:uiPriority w:val="99"/>
    <w:unhideWhenUsed/>
    <w:rsid w:val="00C7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4E"/>
  </w:style>
  <w:style w:type="paragraph" w:styleId="BalloonText">
    <w:name w:val="Balloon Text"/>
    <w:basedOn w:val="Normal"/>
    <w:link w:val="BalloonTextChar"/>
    <w:uiPriority w:val="99"/>
    <w:semiHidden/>
    <w:unhideWhenUsed/>
    <w:rsid w:val="00C7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4E"/>
    <w:rPr>
      <w:rFonts w:ascii="Tahoma" w:hAnsi="Tahoma" w:cs="Tahoma"/>
      <w:sz w:val="16"/>
      <w:szCs w:val="16"/>
    </w:rPr>
  </w:style>
  <w:style w:type="character" w:styleId="Hyperlink">
    <w:name w:val="Hyperlink"/>
    <w:basedOn w:val="DefaultParagraphFont"/>
    <w:uiPriority w:val="99"/>
    <w:unhideWhenUsed/>
    <w:rsid w:val="00C74B4E"/>
    <w:rPr>
      <w:color w:val="0000FF" w:themeColor="hyperlink"/>
      <w:u w:val="single"/>
    </w:rPr>
  </w:style>
  <w:style w:type="paragraph" w:customStyle="1" w:styleId="QuickA">
    <w:name w:val="Quick A."/>
    <w:basedOn w:val="Normal"/>
    <w:rsid w:val="003254BB"/>
    <w:pPr>
      <w:widowControl w:val="0"/>
      <w:numPr>
        <w:numId w:val="1"/>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046C5"/>
    <w:pPr>
      <w:ind w:left="720"/>
      <w:contextualSpacing/>
    </w:pPr>
  </w:style>
  <w:style w:type="paragraph" w:customStyle="1" w:styleId="3CBD5A742C28424DA5172AD252E32316">
    <w:name w:val="3CBD5A742C28424DA5172AD252E32316"/>
    <w:rsid w:val="007D0CA8"/>
    <w:rPr>
      <w:rFonts w:eastAsiaTheme="minorEastAsia"/>
      <w:lang w:eastAsia="ja-JP"/>
    </w:rPr>
  </w:style>
  <w:style w:type="character" w:customStyle="1" w:styleId="Heading9Char">
    <w:name w:val="Heading 9 Char"/>
    <w:basedOn w:val="DefaultParagraphFont"/>
    <w:link w:val="Heading9"/>
    <w:rsid w:val="00D46B93"/>
    <w:rPr>
      <w:rFonts w:ascii="Times New Roman" w:eastAsia="Times New Roman" w:hAnsi="Times New Roman" w:cs="Times New Roman"/>
      <w:b/>
      <w:bCs/>
      <w:sz w:val="36"/>
      <w:szCs w:val="24"/>
      <w:u w:val="single"/>
    </w:rPr>
  </w:style>
  <w:style w:type="character" w:customStyle="1" w:styleId="Heading3Char">
    <w:name w:val="Heading 3 Char"/>
    <w:basedOn w:val="DefaultParagraphFont"/>
    <w:link w:val="Heading3"/>
    <w:uiPriority w:val="9"/>
    <w:rsid w:val="008124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245F"/>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81245F"/>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semiHidden/>
    <w:rsid w:val="0081245F"/>
    <w:rPr>
      <w:rFonts w:ascii="Times New Roman" w:eastAsia="Times New Roman" w:hAnsi="Times New Roman" w:cs="Times New Roman"/>
      <w:b/>
      <w:bCs/>
      <w:sz w:val="28"/>
      <w:szCs w:val="28"/>
    </w:rPr>
  </w:style>
  <w:style w:type="paragraph" w:customStyle="1" w:styleId="xl27">
    <w:name w:val="xl27"/>
    <w:basedOn w:val="Normal"/>
    <w:rsid w:val="0081245F"/>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Quicka0">
    <w:name w:val="Quick a."/>
    <w:basedOn w:val="Normal"/>
    <w:rsid w:val="00EA6524"/>
    <w:pPr>
      <w:widowControl w:val="0"/>
      <w:numPr>
        <w:numId w:val="8"/>
      </w:numPr>
      <w:spacing w:after="0" w:line="240" w:lineRule="auto"/>
      <w:ind w:left="2880" w:hanging="72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06C58"/>
    <w:rPr>
      <w:color w:val="800080" w:themeColor="followedHyperlink"/>
      <w:u w:val="single"/>
    </w:rPr>
  </w:style>
  <w:style w:type="character" w:styleId="UnresolvedMention">
    <w:name w:val="Unresolved Mention"/>
    <w:basedOn w:val="DefaultParagraphFont"/>
    <w:uiPriority w:val="99"/>
    <w:semiHidden/>
    <w:unhideWhenUsed/>
    <w:rsid w:val="00E9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yo@utah.gov" TargetMode="External"/><Relationship Id="rId13" Type="http://schemas.openxmlformats.org/officeDocument/2006/relationships/hyperlink" Target="mailto:kgiles@utah.gov" TargetMode="External"/><Relationship Id="rId18" Type="http://schemas.openxmlformats.org/officeDocument/2006/relationships/hyperlink" Target="mailto:aboynton@utah.go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mailto:camicarter@utah.gov" TargetMode="External"/><Relationship Id="rId17" Type="http://schemas.openxmlformats.org/officeDocument/2006/relationships/hyperlink" Target="mailto:mmiller@utah.gov" TargetMode="External"/><Relationship Id="rId2" Type="http://schemas.openxmlformats.org/officeDocument/2006/relationships/styles" Target="styles.xml"/><Relationship Id="rId16" Type="http://schemas.openxmlformats.org/officeDocument/2006/relationships/hyperlink" Target="mailto:salvord@utah.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francis@utah.gov" TargetMode="External"/><Relationship Id="rId5" Type="http://schemas.openxmlformats.org/officeDocument/2006/relationships/footnotes" Target="footnotes.xml"/><Relationship Id="rId15" Type="http://schemas.openxmlformats.org/officeDocument/2006/relationships/hyperlink" Target="mailto:jgallacher@utah.gov" TargetMode="External"/><Relationship Id="rId23" Type="http://schemas.openxmlformats.org/officeDocument/2006/relationships/theme" Target="theme/theme1.xml"/><Relationship Id="rId10" Type="http://schemas.openxmlformats.org/officeDocument/2006/relationships/hyperlink" Target="mailto:rmoseley@utah.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yo@utah.gov" TargetMode="External"/><Relationship Id="rId14" Type="http://schemas.openxmlformats.org/officeDocument/2006/relationships/hyperlink" Target="mailto:ckirkham@uta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khammer</dc:creator>
  <cp:lastModifiedBy>Arthur Deyo</cp:lastModifiedBy>
  <cp:revision>2</cp:revision>
  <cp:lastPrinted>2017-10-19T16:21:00Z</cp:lastPrinted>
  <dcterms:created xsi:type="dcterms:W3CDTF">2021-10-04T14:44:00Z</dcterms:created>
  <dcterms:modified xsi:type="dcterms:W3CDTF">2021-10-04T14:44:00Z</dcterms:modified>
</cp:coreProperties>
</file>